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815" w:type="dxa"/>
        <w:tblBorders>
          <w:top w:val="single" w:sz="12" w:space="0" w:color="auto"/>
          <w:left w:val="single" w:sz="12" w:space="0" w:color="auto"/>
          <w:bottom w:val="single" w:sz="12" w:space="0" w:color="auto"/>
          <w:right w:val="single" w:sz="12" w:space="0" w:color="auto"/>
        </w:tblBorders>
        <w:tblLayout w:type="fixed"/>
        <w:tblCellMar>
          <w:top w:w="72" w:type="dxa"/>
          <w:left w:w="245" w:type="dxa"/>
          <w:bottom w:w="72" w:type="dxa"/>
          <w:right w:w="245" w:type="dxa"/>
        </w:tblCellMar>
        <w:tblLook w:val="04A0" w:firstRow="1" w:lastRow="0" w:firstColumn="1" w:lastColumn="0" w:noHBand="0" w:noVBand="1"/>
      </w:tblPr>
      <w:tblGrid>
        <w:gridCol w:w="10980"/>
      </w:tblGrid>
      <w:tr w:rsidR="006E0049" w:rsidRPr="009526CA" w14:paraId="5BCB3B00" w14:textId="77777777" w:rsidTr="00720EEE">
        <w:trPr>
          <w:trHeight w:val="1448"/>
        </w:trPr>
        <w:tc>
          <w:tcPr>
            <w:tcW w:w="10980" w:type="dxa"/>
            <w:tcBorders>
              <w:top w:val="single" w:sz="4" w:space="0" w:color="004685"/>
              <w:left w:val="single" w:sz="4" w:space="0" w:color="004685"/>
              <w:bottom w:val="single" w:sz="4" w:space="0" w:color="004685"/>
              <w:right w:val="single" w:sz="4" w:space="0" w:color="004685"/>
            </w:tcBorders>
            <w:shd w:val="clear" w:color="auto" w:fill="1F497D"/>
            <w:tcMar>
              <w:top w:w="72" w:type="dxa"/>
              <w:left w:w="144" w:type="dxa"/>
              <w:bottom w:w="72" w:type="dxa"/>
              <w:right w:w="144" w:type="dxa"/>
            </w:tcMar>
            <w:vAlign w:val="center"/>
            <w:hideMark/>
          </w:tcPr>
          <w:p w14:paraId="30EB79E1" w14:textId="2FE5F1C3" w:rsidR="006E0049" w:rsidRPr="009526CA" w:rsidRDefault="008172B0" w:rsidP="00EF3C77">
            <w:pPr>
              <w:pStyle w:val="Vision"/>
              <w:tabs>
                <w:tab w:val="left" w:pos="1632"/>
              </w:tabs>
              <w:spacing w:after="0"/>
              <w:jc w:val="right"/>
              <w:rPr>
                <w:rFonts w:asciiTheme="minorHAnsi" w:hAnsiTheme="minorHAnsi" w:cstheme="minorHAnsi"/>
                <w:b/>
                <w:i w:val="0"/>
                <w:color w:val="FFFFFF"/>
              </w:rPr>
            </w:pPr>
            <w:r w:rsidRPr="009526CA">
              <w:rPr>
                <w:rFonts w:asciiTheme="minorHAnsi" w:hAnsiTheme="minorHAnsi" w:cstheme="minorHAnsi"/>
                <w:b/>
                <w:i w:val="0"/>
                <w:noProof/>
                <w:color w:val="FFFFFF"/>
                <w:lang w:val="en-CA" w:eastAsia="en-CA"/>
              </w:rPr>
              <w:drawing>
                <wp:anchor distT="0" distB="0" distL="114300" distR="114300" simplePos="0" relativeHeight="251658240" behindDoc="0" locked="0" layoutInCell="1" allowOverlap="1" wp14:anchorId="1AC537A1" wp14:editId="11B14FA1">
                  <wp:simplePos x="0" y="0"/>
                  <wp:positionH relativeFrom="column">
                    <wp:posOffset>14605</wp:posOffset>
                  </wp:positionH>
                  <wp:positionV relativeFrom="paragraph">
                    <wp:posOffset>-76200</wp:posOffset>
                  </wp:positionV>
                  <wp:extent cx="3471545"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Unit_Signature_ReverseCMYK_Medicine.png"/>
                          <pic:cNvPicPr/>
                        </pic:nvPicPr>
                        <pic:blipFill>
                          <a:blip r:embed="rId11">
                            <a:extLst>
                              <a:ext uri="{28A0092B-C50C-407E-A947-70E740481C1C}">
                                <a14:useLocalDpi xmlns:a14="http://schemas.microsoft.com/office/drawing/2010/main" val="0"/>
                              </a:ext>
                            </a:extLst>
                          </a:blip>
                          <a:stretch>
                            <a:fillRect/>
                          </a:stretch>
                        </pic:blipFill>
                        <pic:spPr>
                          <a:xfrm>
                            <a:off x="0" y="0"/>
                            <a:ext cx="3471545" cy="723900"/>
                          </a:xfrm>
                          <a:prstGeom prst="rect">
                            <a:avLst/>
                          </a:prstGeom>
                        </pic:spPr>
                      </pic:pic>
                    </a:graphicData>
                  </a:graphic>
                  <wp14:sizeRelH relativeFrom="margin">
                    <wp14:pctWidth>0</wp14:pctWidth>
                  </wp14:sizeRelH>
                  <wp14:sizeRelV relativeFrom="margin">
                    <wp14:pctHeight>0</wp14:pctHeight>
                  </wp14:sizeRelV>
                </wp:anchor>
              </w:drawing>
            </w:r>
            <w:r w:rsidR="006E0049" w:rsidRPr="009526CA">
              <w:rPr>
                <w:rFonts w:asciiTheme="minorHAnsi" w:hAnsiTheme="minorHAnsi" w:cstheme="minorHAnsi"/>
                <w:b/>
                <w:i w:val="0"/>
                <w:color w:val="FFFFFF"/>
              </w:rPr>
              <w:tab/>
            </w:r>
            <w:r w:rsidR="006E0049" w:rsidRPr="009526CA">
              <w:rPr>
                <w:rFonts w:asciiTheme="minorHAnsi" w:hAnsiTheme="minorHAnsi" w:cstheme="minorHAnsi"/>
                <w:b/>
                <w:i w:val="0"/>
                <w:color w:val="FFFFFF"/>
              </w:rPr>
              <w:tab/>
            </w:r>
            <w:r w:rsidR="006E0049" w:rsidRPr="009526CA">
              <w:rPr>
                <w:rFonts w:asciiTheme="minorHAnsi" w:hAnsiTheme="minorHAnsi" w:cstheme="minorHAnsi"/>
                <w:b/>
                <w:i w:val="0"/>
                <w:color w:val="FFFFFF"/>
              </w:rPr>
              <w:tab/>
            </w:r>
            <w:r w:rsidR="006E0049" w:rsidRPr="009526CA">
              <w:rPr>
                <w:rFonts w:asciiTheme="minorHAnsi" w:hAnsiTheme="minorHAnsi" w:cstheme="minorHAnsi"/>
                <w:b/>
                <w:i w:val="0"/>
                <w:color w:val="FFFFFF"/>
              </w:rPr>
              <w:tab/>
            </w:r>
            <w:r w:rsidR="006E0049" w:rsidRPr="009526CA">
              <w:rPr>
                <w:rFonts w:asciiTheme="minorHAnsi" w:hAnsiTheme="minorHAnsi" w:cstheme="minorHAnsi"/>
                <w:b/>
                <w:i w:val="0"/>
                <w:color w:val="FFFFFF"/>
              </w:rPr>
              <w:tab/>
            </w:r>
            <w:r w:rsidR="00EF3C77">
              <w:rPr>
                <w:rFonts w:cs="Arial"/>
                <w:noProof/>
                <w:color w:val="222222"/>
              </w:rPr>
              <w:drawing>
                <wp:inline distT="0" distB="0" distL="0" distR="0" wp14:anchorId="16DB9483" wp14:editId="55D75576">
                  <wp:extent cx="2002745" cy="634971"/>
                  <wp:effectExtent l="0" t="0" r="0" b="0"/>
                  <wp:docPr id="3" name="Picture 3" descr="PHSA logo MAY07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SA logo MAY07_colou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763" cy="658438"/>
                          </a:xfrm>
                          <a:prstGeom prst="rect">
                            <a:avLst/>
                          </a:prstGeom>
                          <a:noFill/>
                          <a:ln>
                            <a:noFill/>
                          </a:ln>
                        </pic:spPr>
                      </pic:pic>
                    </a:graphicData>
                  </a:graphic>
                </wp:inline>
              </w:drawing>
            </w:r>
          </w:p>
          <w:p w14:paraId="54AF800F" w14:textId="77777777" w:rsidR="008172B0" w:rsidRPr="009526CA" w:rsidRDefault="008172B0" w:rsidP="003E126D">
            <w:pPr>
              <w:pStyle w:val="Vision"/>
              <w:tabs>
                <w:tab w:val="left" w:pos="1632"/>
              </w:tabs>
              <w:spacing w:after="0"/>
              <w:jc w:val="both"/>
              <w:rPr>
                <w:rFonts w:asciiTheme="minorHAnsi" w:hAnsiTheme="minorHAnsi" w:cstheme="minorHAnsi"/>
                <w:b/>
                <w:i w:val="0"/>
                <w:color w:val="FFFFFF"/>
              </w:rPr>
            </w:pPr>
          </w:p>
          <w:p w14:paraId="6BD098B0" w14:textId="77777777" w:rsidR="008172B0" w:rsidRPr="009526CA" w:rsidRDefault="008172B0" w:rsidP="003E126D">
            <w:pPr>
              <w:pStyle w:val="Vision"/>
              <w:tabs>
                <w:tab w:val="left" w:pos="1632"/>
              </w:tabs>
              <w:spacing w:after="0"/>
              <w:jc w:val="both"/>
              <w:rPr>
                <w:rFonts w:asciiTheme="minorHAnsi" w:hAnsiTheme="minorHAnsi" w:cstheme="minorHAnsi"/>
                <w:b/>
                <w:i w:val="0"/>
                <w:color w:val="FFFFFF"/>
              </w:rPr>
            </w:pPr>
          </w:p>
          <w:p w14:paraId="3C7E7E97" w14:textId="77777777" w:rsidR="006E0049" w:rsidRPr="009526CA" w:rsidRDefault="008172B0" w:rsidP="003E126D">
            <w:pPr>
              <w:pStyle w:val="Vision"/>
              <w:tabs>
                <w:tab w:val="left" w:pos="1632"/>
              </w:tabs>
              <w:spacing w:after="0"/>
              <w:jc w:val="both"/>
              <w:rPr>
                <w:rFonts w:asciiTheme="minorHAnsi" w:hAnsiTheme="minorHAnsi" w:cstheme="minorHAnsi"/>
                <w:b/>
                <w:i w:val="0"/>
                <w:color w:val="FFFFFF"/>
              </w:rPr>
            </w:pPr>
            <w:r w:rsidRPr="009526CA">
              <w:rPr>
                <w:rFonts w:asciiTheme="minorHAnsi" w:hAnsiTheme="minorHAnsi" w:cstheme="minorHAnsi"/>
                <w:b/>
                <w:i w:val="0"/>
                <w:color w:val="FFFFFF"/>
              </w:rPr>
              <w:tab/>
            </w:r>
            <w:r w:rsidRPr="009526CA">
              <w:rPr>
                <w:rFonts w:asciiTheme="minorHAnsi" w:hAnsiTheme="minorHAnsi" w:cstheme="minorHAnsi"/>
                <w:b/>
                <w:i w:val="0"/>
                <w:color w:val="FFFFFF"/>
              </w:rPr>
              <w:tab/>
            </w:r>
            <w:r w:rsidRPr="009526CA">
              <w:rPr>
                <w:rFonts w:asciiTheme="minorHAnsi" w:hAnsiTheme="minorHAnsi" w:cstheme="minorHAnsi"/>
                <w:b/>
                <w:i w:val="0"/>
                <w:color w:val="FFFFFF"/>
              </w:rPr>
              <w:tab/>
            </w:r>
            <w:r w:rsidRPr="009526CA">
              <w:rPr>
                <w:rFonts w:asciiTheme="minorHAnsi" w:hAnsiTheme="minorHAnsi" w:cstheme="minorHAnsi"/>
                <w:b/>
                <w:i w:val="0"/>
                <w:color w:val="FFFFFF"/>
              </w:rPr>
              <w:tab/>
            </w:r>
            <w:r w:rsidRPr="009526CA">
              <w:rPr>
                <w:rFonts w:asciiTheme="minorHAnsi" w:hAnsiTheme="minorHAnsi" w:cstheme="minorHAnsi"/>
                <w:b/>
                <w:i w:val="0"/>
                <w:color w:val="FFFFFF"/>
              </w:rPr>
              <w:tab/>
              <w:t xml:space="preserve">                                                 </w:t>
            </w:r>
            <w:r w:rsidR="006E0049" w:rsidRPr="009526CA">
              <w:rPr>
                <w:rFonts w:asciiTheme="minorHAnsi" w:hAnsiTheme="minorHAnsi" w:cstheme="minorHAnsi"/>
                <w:b/>
                <w:i w:val="0"/>
                <w:color w:val="FFFFFF"/>
              </w:rPr>
              <w:t>CAREER OPPORTUNITY</w:t>
            </w:r>
          </w:p>
        </w:tc>
      </w:tr>
      <w:tr w:rsidR="000326D3" w:rsidRPr="009526CA" w14:paraId="791452F0" w14:textId="77777777" w:rsidTr="00720EEE">
        <w:trPr>
          <w:trHeight w:val="287"/>
        </w:trPr>
        <w:tc>
          <w:tcPr>
            <w:tcW w:w="10980" w:type="dxa"/>
            <w:tcBorders>
              <w:top w:val="single" w:sz="4" w:space="0" w:color="004685"/>
              <w:left w:val="single" w:sz="4" w:space="0" w:color="004685"/>
              <w:bottom w:val="single" w:sz="4" w:space="0" w:color="004685"/>
              <w:right w:val="single" w:sz="4" w:space="0" w:color="004685"/>
            </w:tcBorders>
            <w:shd w:val="clear" w:color="auto" w:fill="4F81BD"/>
            <w:vAlign w:val="center"/>
            <w:hideMark/>
          </w:tcPr>
          <w:p w14:paraId="576AD8A9" w14:textId="77777777" w:rsidR="000326D3" w:rsidRPr="009526CA" w:rsidRDefault="00707934" w:rsidP="00387F13">
            <w:pPr>
              <w:jc w:val="both"/>
              <w:rPr>
                <w:rStyle w:val="Subtitlereversed"/>
                <w:rFonts w:asciiTheme="minorHAnsi" w:eastAsia="Calibri" w:hAnsiTheme="minorHAnsi" w:cstheme="minorHAnsi"/>
                <w:b/>
                <w:sz w:val="22"/>
                <w:szCs w:val="22"/>
              </w:rPr>
            </w:pPr>
            <w:r w:rsidRPr="009526CA">
              <w:rPr>
                <w:rStyle w:val="Subtitlereversed"/>
                <w:rFonts w:asciiTheme="minorHAnsi" w:eastAsia="Calibri" w:hAnsiTheme="minorHAnsi" w:cstheme="minorHAnsi"/>
                <w:b/>
                <w:sz w:val="22"/>
                <w:szCs w:val="22"/>
              </w:rPr>
              <w:t>Senior Executive Director</w:t>
            </w:r>
            <w:r w:rsidR="009D103F" w:rsidRPr="009526CA">
              <w:rPr>
                <w:rStyle w:val="Subtitlereversed"/>
                <w:rFonts w:asciiTheme="minorHAnsi" w:eastAsia="Calibri" w:hAnsiTheme="minorHAnsi" w:cstheme="minorHAnsi"/>
                <w:b/>
                <w:sz w:val="22"/>
                <w:szCs w:val="22"/>
              </w:rPr>
              <w:t xml:space="preserve">, </w:t>
            </w:r>
            <w:r w:rsidRPr="009526CA">
              <w:rPr>
                <w:rStyle w:val="Subtitlereversed"/>
                <w:rFonts w:asciiTheme="minorHAnsi" w:eastAsia="Calibri" w:hAnsiTheme="minorHAnsi" w:cstheme="minorHAnsi"/>
                <w:b/>
                <w:sz w:val="22"/>
                <w:szCs w:val="22"/>
              </w:rPr>
              <w:t xml:space="preserve">BC Children’s Hospital Research Institute (BCCHR) and </w:t>
            </w:r>
          </w:p>
          <w:p w14:paraId="1EA3482B" w14:textId="1CF4D989" w:rsidR="00707934" w:rsidRPr="009526CA" w:rsidRDefault="00707934" w:rsidP="00387F13">
            <w:pPr>
              <w:jc w:val="both"/>
              <w:rPr>
                <w:rStyle w:val="Subtitlereversed"/>
                <w:rFonts w:asciiTheme="minorHAnsi" w:eastAsia="Calibri" w:hAnsiTheme="minorHAnsi" w:cstheme="minorHAnsi"/>
                <w:b/>
                <w:sz w:val="22"/>
                <w:szCs w:val="22"/>
              </w:rPr>
            </w:pPr>
            <w:r w:rsidRPr="009526CA">
              <w:rPr>
                <w:rStyle w:val="Subtitlereversed"/>
                <w:rFonts w:asciiTheme="minorHAnsi" w:eastAsia="Calibri" w:hAnsiTheme="minorHAnsi" w:cstheme="minorHAnsi"/>
                <w:b/>
                <w:sz w:val="22"/>
                <w:szCs w:val="22"/>
              </w:rPr>
              <w:t xml:space="preserve">Associate Dean, Research, </w:t>
            </w:r>
            <w:r w:rsidR="007457ED" w:rsidRPr="009526CA">
              <w:rPr>
                <w:rStyle w:val="Subtitlereversed"/>
                <w:rFonts w:asciiTheme="minorHAnsi" w:eastAsia="Calibri" w:hAnsiTheme="minorHAnsi" w:cstheme="minorHAnsi"/>
                <w:b/>
                <w:sz w:val="22"/>
                <w:szCs w:val="22"/>
              </w:rPr>
              <w:t xml:space="preserve">BCCHR, </w:t>
            </w:r>
            <w:r w:rsidRPr="009526CA">
              <w:rPr>
                <w:rStyle w:val="Subtitlereversed"/>
                <w:rFonts w:asciiTheme="minorHAnsi" w:eastAsia="Calibri" w:hAnsiTheme="minorHAnsi" w:cstheme="minorHAnsi"/>
                <w:b/>
                <w:sz w:val="22"/>
                <w:szCs w:val="22"/>
              </w:rPr>
              <w:t>Faculty of Medicine</w:t>
            </w:r>
          </w:p>
        </w:tc>
      </w:tr>
      <w:tr w:rsidR="00720EEE" w:rsidRPr="009526CA" w14:paraId="7CB0BA20" w14:textId="77777777" w:rsidTr="00720EEE">
        <w:trPr>
          <w:trHeight w:val="188"/>
        </w:trPr>
        <w:tc>
          <w:tcPr>
            <w:tcW w:w="10980" w:type="dxa"/>
            <w:tcBorders>
              <w:top w:val="single" w:sz="4" w:space="0" w:color="004685"/>
              <w:left w:val="single" w:sz="4" w:space="0" w:color="004685"/>
              <w:bottom w:val="single" w:sz="4" w:space="0" w:color="004685"/>
              <w:right w:val="single" w:sz="4" w:space="0" w:color="004685"/>
            </w:tcBorders>
            <w:tcMar>
              <w:top w:w="72" w:type="dxa"/>
              <w:left w:w="288" w:type="dxa"/>
              <w:bottom w:w="72" w:type="dxa"/>
              <w:right w:w="288" w:type="dxa"/>
            </w:tcMar>
          </w:tcPr>
          <w:p w14:paraId="1BBEBFAB" w14:textId="4725860A" w:rsidR="00387F13" w:rsidRPr="009526CA" w:rsidRDefault="00387F13"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 xml:space="preserve">The </w:t>
            </w:r>
            <w:r w:rsidR="000129FB" w:rsidRPr="009526CA">
              <w:rPr>
                <w:rFonts w:asciiTheme="minorHAnsi" w:hAnsiTheme="minorHAnsi" w:cstheme="minorHAnsi"/>
                <w:sz w:val="22"/>
                <w:szCs w:val="22"/>
              </w:rPr>
              <w:t>Office of Research, Faculty of Medicine</w:t>
            </w:r>
            <w:r w:rsidRPr="009526CA">
              <w:rPr>
                <w:rFonts w:asciiTheme="minorHAnsi" w:hAnsiTheme="minorHAnsi" w:cstheme="minorHAnsi"/>
                <w:sz w:val="22"/>
                <w:szCs w:val="22"/>
              </w:rPr>
              <w:t xml:space="preserve"> </w:t>
            </w:r>
            <w:r w:rsidR="00CA5574" w:rsidRPr="009526CA">
              <w:rPr>
                <w:rFonts w:asciiTheme="minorHAnsi" w:hAnsiTheme="minorHAnsi" w:cstheme="minorHAnsi"/>
                <w:sz w:val="22"/>
                <w:szCs w:val="22"/>
              </w:rPr>
              <w:t xml:space="preserve">(FoM) </w:t>
            </w:r>
            <w:r w:rsidRPr="009526CA">
              <w:rPr>
                <w:rFonts w:asciiTheme="minorHAnsi" w:hAnsiTheme="minorHAnsi" w:cstheme="minorHAnsi"/>
                <w:sz w:val="22"/>
                <w:szCs w:val="22"/>
              </w:rPr>
              <w:t xml:space="preserve">at the University of British Columbia (UBC) and the </w:t>
            </w:r>
            <w:r w:rsidR="00FE2727" w:rsidRPr="009526CA">
              <w:rPr>
                <w:rFonts w:asciiTheme="minorHAnsi" w:hAnsiTheme="minorHAnsi" w:cstheme="minorHAnsi"/>
                <w:sz w:val="22"/>
                <w:szCs w:val="22"/>
              </w:rPr>
              <w:t xml:space="preserve">BC Children’s Hospital </w:t>
            </w:r>
            <w:r w:rsidR="00E6379F">
              <w:rPr>
                <w:rFonts w:asciiTheme="minorHAnsi" w:hAnsiTheme="minorHAnsi" w:cstheme="minorHAnsi"/>
                <w:sz w:val="22"/>
                <w:szCs w:val="22"/>
              </w:rPr>
              <w:t xml:space="preserve">(BCCH) </w:t>
            </w:r>
            <w:r w:rsidRPr="009526CA">
              <w:rPr>
                <w:rFonts w:asciiTheme="minorHAnsi" w:hAnsiTheme="minorHAnsi" w:cstheme="minorHAnsi"/>
                <w:sz w:val="22"/>
                <w:szCs w:val="22"/>
              </w:rPr>
              <w:t xml:space="preserve">invite applications for the position of </w:t>
            </w:r>
            <w:r w:rsidR="00FE2727" w:rsidRPr="009526CA">
              <w:rPr>
                <w:rFonts w:asciiTheme="minorHAnsi" w:hAnsiTheme="minorHAnsi" w:cstheme="minorHAnsi"/>
                <w:sz w:val="22"/>
                <w:szCs w:val="22"/>
              </w:rPr>
              <w:t>Senior Executive Director</w:t>
            </w:r>
            <w:r w:rsidR="007457ED" w:rsidRPr="009526CA">
              <w:rPr>
                <w:rFonts w:asciiTheme="minorHAnsi" w:hAnsiTheme="minorHAnsi" w:cstheme="minorHAnsi"/>
                <w:sz w:val="22"/>
                <w:szCs w:val="22"/>
              </w:rPr>
              <w:t>,</w:t>
            </w:r>
            <w:r w:rsidRPr="009526CA">
              <w:rPr>
                <w:rFonts w:asciiTheme="minorHAnsi" w:hAnsiTheme="minorHAnsi" w:cstheme="minorHAnsi"/>
                <w:sz w:val="22"/>
                <w:szCs w:val="22"/>
              </w:rPr>
              <w:t xml:space="preserve"> </w:t>
            </w:r>
            <w:r w:rsidR="00FE2727" w:rsidRPr="009526CA">
              <w:rPr>
                <w:rFonts w:asciiTheme="minorHAnsi" w:hAnsiTheme="minorHAnsi" w:cstheme="minorHAnsi"/>
                <w:sz w:val="22"/>
                <w:szCs w:val="22"/>
              </w:rPr>
              <w:t xml:space="preserve">BCCHR and Associate Dean, Research, </w:t>
            </w:r>
            <w:r w:rsidR="007457ED" w:rsidRPr="009526CA">
              <w:rPr>
                <w:rFonts w:asciiTheme="minorHAnsi" w:hAnsiTheme="minorHAnsi" w:cstheme="minorHAnsi"/>
                <w:sz w:val="22"/>
                <w:szCs w:val="22"/>
              </w:rPr>
              <w:t xml:space="preserve">BCCHR, </w:t>
            </w:r>
            <w:r w:rsidR="00FE2727" w:rsidRPr="009526CA">
              <w:rPr>
                <w:rFonts w:asciiTheme="minorHAnsi" w:hAnsiTheme="minorHAnsi" w:cstheme="minorHAnsi"/>
                <w:sz w:val="22"/>
                <w:szCs w:val="22"/>
              </w:rPr>
              <w:t>Faculty of Medicine</w:t>
            </w:r>
            <w:r w:rsidRPr="009526CA">
              <w:rPr>
                <w:rFonts w:asciiTheme="minorHAnsi" w:hAnsiTheme="minorHAnsi" w:cstheme="minorHAnsi"/>
                <w:sz w:val="22"/>
                <w:szCs w:val="22"/>
              </w:rPr>
              <w:t>. The appointment is for an initial term of five (5) year</w:t>
            </w:r>
            <w:r w:rsidR="00271FFB" w:rsidRPr="009526CA">
              <w:rPr>
                <w:rFonts w:asciiTheme="minorHAnsi" w:hAnsiTheme="minorHAnsi" w:cstheme="minorHAnsi"/>
                <w:sz w:val="22"/>
                <w:szCs w:val="22"/>
              </w:rPr>
              <w:t>s</w:t>
            </w:r>
            <w:r w:rsidRPr="009526CA">
              <w:rPr>
                <w:rFonts w:asciiTheme="minorHAnsi" w:hAnsiTheme="minorHAnsi" w:cstheme="minorHAnsi"/>
                <w:sz w:val="22"/>
                <w:szCs w:val="22"/>
              </w:rPr>
              <w:t xml:space="preserve"> with the possibility of renewal, subject to satisfactory review. The position is expected to be filled by a candidate</w:t>
            </w:r>
            <w:r w:rsidR="001A2752">
              <w:rPr>
                <w:rFonts w:asciiTheme="minorHAnsi" w:hAnsiTheme="minorHAnsi" w:cstheme="minorHAnsi"/>
                <w:sz w:val="22"/>
                <w:szCs w:val="22"/>
              </w:rPr>
              <w:t xml:space="preserve"> </w:t>
            </w:r>
            <w:r w:rsidR="001A2752" w:rsidRPr="009526CA">
              <w:rPr>
                <w:rFonts w:asciiTheme="minorHAnsi" w:hAnsiTheme="minorHAnsi" w:cstheme="minorHAnsi"/>
                <w:sz w:val="22"/>
                <w:szCs w:val="22"/>
              </w:rPr>
              <w:t>internal to the University</w:t>
            </w:r>
            <w:r w:rsidRPr="009526CA">
              <w:rPr>
                <w:rFonts w:asciiTheme="minorHAnsi" w:hAnsiTheme="minorHAnsi" w:cstheme="minorHAnsi"/>
                <w:sz w:val="22"/>
                <w:szCs w:val="22"/>
              </w:rPr>
              <w:t xml:space="preserve"> </w:t>
            </w:r>
            <w:r w:rsidR="001A2752">
              <w:rPr>
                <w:rFonts w:asciiTheme="minorHAnsi" w:hAnsiTheme="minorHAnsi" w:cstheme="minorHAnsi"/>
                <w:sz w:val="22"/>
                <w:szCs w:val="22"/>
              </w:rPr>
              <w:t>who currently hold</w:t>
            </w:r>
            <w:r w:rsidR="001878FC">
              <w:rPr>
                <w:rFonts w:asciiTheme="minorHAnsi" w:hAnsiTheme="minorHAnsi" w:cstheme="minorHAnsi"/>
                <w:sz w:val="22"/>
                <w:szCs w:val="22"/>
              </w:rPr>
              <w:t>s</w:t>
            </w:r>
            <w:r w:rsidR="001A2752">
              <w:rPr>
                <w:rFonts w:asciiTheme="minorHAnsi" w:hAnsiTheme="minorHAnsi" w:cstheme="minorHAnsi"/>
                <w:sz w:val="22"/>
                <w:szCs w:val="22"/>
              </w:rPr>
              <w:t xml:space="preserve"> a faculty position</w:t>
            </w:r>
            <w:r w:rsidRPr="009526CA">
              <w:rPr>
                <w:rFonts w:asciiTheme="minorHAnsi" w:hAnsiTheme="minorHAnsi" w:cstheme="minorHAnsi"/>
                <w:sz w:val="22"/>
                <w:szCs w:val="22"/>
              </w:rPr>
              <w:t xml:space="preserve">, </w:t>
            </w:r>
            <w:r w:rsidR="002B3E9D" w:rsidRPr="009526CA">
              <w:rPr>
                <w:rFonts w:asciiTheme="minorHAnsi" w:hAnsiTheme="minorHAnsi" w:cstheme="minorHAnsi"/>
                <w:sz w:val="22"/>
                <w:szCs w:val="22"/>
              </w:rPr>
              <w:t xml:space="preserve">normally </w:t>
            </w:r>
            <w:r w:rsidRPr="009526CA">
              <w:rPr>
                <w:rFonts w:asciiTheme="minorHAnsi" w:hAnsiTheme="minorHAnsi" w:cstheme="minorHAnsi"/>
                <w:sz w:val="22"/>
                <w:szCs w:val="22"/>
              </w:rPr>
              <w:t xml:space="preserve">at the rank of </w:t>
            </w:r>
            <w:r w:rsidRPr="00E6379F">
              <w:rPr>
                <w:rFonts w:asciiTheme="minorHAnsi" w:hAnsiTheme="minorHAnsi" w:cstheme="minorHAnsi"/>
                <w:sz w:val="22"/>
                <w:szCs w:val="22"/>
              </w:rPr>
              <w:t>Professor</w:t>
            </w:r>
            <w:r w:rsidR="0097765D" w:rsidRPr="00E6379F">
              <w:rPr>
                <w:rFonts w:asciiTheme="minorHAnsi" w:hAnsiTheme="minorHAnsi" w:cstheme="minorHAnsi"/>
                <w:sz w:val="22"/>
                <w:szCs w:val="22"/>
              </w:rPr>
              <w:t xml:space="preserve"> or Clinical Professor</w:t>
            </w:r>
            <w:r w:rsidR="00E6379F" w:rsidRPr="00E6379F">
              <w:rPr>
                <w:rFonts w:asciiTheme="minorHAnsi" w:hAnsiTheme="minorHAnsi" w:cstheme="minorHAnsi"/>
                <w:sz w:val="22"/>
                <w:szCs w:val="22"/>
              </w:rPr>
              <w:t>.</w:t>
            </w:r>
            <w:r w:rsidRPr="00E6379F">
              <w:rPr>
                <w:rFonts w:asciiTheme="minorHAnsi" w:hAnsiTheme="minorHAnsi" w:cstheme="minorHAnsi"/>
                <w:sz w:val="22"/>
                <w:szCs w:val="22"/>
              </w:rPr>
              <w:t xml:space="preserve"> The</w:t>
            </w:r>
            <w:r w:rsidRPr="009526CA">
              <w:rPr>
                <w:rFonts w:asciiTheme="minorHAnsi" w:hAnsiTheme="minorHAnsi" w:cstheme="minorHAnsi"/>
                <w:sz w:val="22"/>
                <w:szCs w:val="22"/>
              </w:rPr>
              <w:t xml:space="preserve"> anticipated start date is </w:t>
            </w:r>
            <w:r w:rsidR="0097765D">
              <w:rPr>
                <w:rFonts w:asciiTheme="minorHAnsi" w:hAnsiTheme="minorHAnsi" w:cstheme="minorHAnsi"/>
                <w:sz w:val="22"/>
                <w:szCs w:val="22"/>
              </w:rPr>
              <w:t xml:space="preserve">May </w:t>
            </w:r>
            <w:r w:rsidRPr="001878FC">
              <w:rPr>
                <w:rFonts w:asciiTheme="minorHAnsi" w:hAnsiTheme="minorHAnsi" w:cstheme="minorHAnsi"/>
                <w:sz w:val="22"/>
                <w:szCs w:val="22"/>
              </w:rPr>
              <w:t xml:space="preserve">1, </w:t>
            </w:r>
            <w:r w:rsidR="00637767" w:rsidRPr="001878FC">
              <w:rPr>
                <w:rFonts w:asciiTheme="minorHAnsi" w:hAnsiTheme="minorHAnsi" w:cstheme="minorHAnsi"/>
                <w:sz w:val="22"/>
                <w:szCs w:val="22"/>
              </w:rPr>
              <w:t>2022</w:t>
            </w:r>
            <w:r w:rsidRPr="001878FC">
              <w:rPr>
                <w:rFonts w:asciiTheme="minorHAnsi" w:hAnsiTheme="minorHAnsi" w:cstheme="minorHAnsi"/>
                <w:sz w:val="22"/>
                <w:szCs w:val="22"/>
              </w:rPr>
              <w:t>, or</w:t>
            </w:r>
            <w:r w:rsidRPr="009526CA">
              <w:rPr>
                <w:rFonts w:asciiTheme="minorHAnsi" w:hAnsiTheme="minorHAnsi" w:cstheme="minorHAnsi"/>
                <w:sz w:val="22"/>
                <w:szCs w:val="22"/>
              </w:rPr>
              <w:t xml:space="preserve"> upon a date to be mutually agreed.</w:t>
            </w:r>
          </w:p>
          <w:p w14:paraId="6FDA996A" w14:textId="303C76D0" w:rsidR="009526CA" w:rsidRPr="009526CA" w:rsidRDefault="009526CA" w:rsidP="00387F13">
            <w:pPr>
              <w:spacing w:line="256" w:lineRule="auto"/>
              <w:jc w:val="both"/>
              <w:rPr>
                <w:rFonts w:asciiTheme="minorHAnsi" w:hAnsiTheme="minorHAnsi" w:cstheme="minorHAnsi"/>
                <w:sz w:val="22"/>
                <w:szCs w:val="22"/>
              </w:rPr>
            </w:pPr>
          </w:p>
          <w:p w14:paraId="1AA6D46B" w14:textId="1A7E0CB8" w:rsidR="009526CA" w:rsidRPr="001878FC" w:rsidRDefault="009526CA" w:rsidP="00387F13">
            <w:pPr>
              <w:spacing w:line="256" w:lineRule="auto"/>
              <w:jc w:val="both"/>
              <w:rPr>
                <w:rFonts w:asciiTheme="minorHAnsi" w:hAnsiTheme="minorHAnsi" w:cstheme="minorHAnsi"/>
                <w:b/>
                <w:sz w:val="22"/>
                <w:szCs w:val="22"/>
              </w:rPr>
            </w:pPr>
            <w:r w:rsidRPr="00E6379F">
              <w:rPr>
                <w:rFonts w:asciiTheme="minorHAnsi" w:hAnsiTheme="minorHAnsi" w:cstheme="minorHAnsi"/>
                <w:b/>
                <w:sz w:val="22"/>
                <w:szCs w:val="22"/>
              </w:rPr>
              <w:t>This position is located within a health-care facility. Therefore, this position requires successful verification of full vaccination against Covid-19 provided prior to the start date, as required by the provincial health mandate</w:t>
            </w:r>
            <w:r w:rsidR="00E6379F" w:rsidRPr="00E6379F">
              <w:rPr>
                <w:rFonts w:asciiTheme="minorHAnsi" w:hAnsiTheme="minorHAnsi" w:cstheme="minorHAnsi"/>
                <w:b/>
                <w:sz w:val="22"/>
                <w:szCs w:val="22"/>
              </w:rPr>
              <w:t>.</w:t>
            </w:r>
          </w:p>
          <w:p w14:paraId="342BCEBE" w14:textId="6508CE5B" w:rsidR="000129FB" w:rsidRPr="009526CA" w:rsidRDefault="000129FB" w:rsidP="000129FB">
            <w:pPr>
              <w:pStyle w:val="NormalWeb"/>
              <w:shd w:val="clear" w:color="auto" w:fill="FFFFFF"/>
              <w:rPr>
                <w:rFonts w:asciiTheme="minorHAnsi" w:hAnsiTheme="minorHAnsi" w:cstheme="minorHAnsi"/>
                <w:sz w:val="22"/>
                <w:szCs w:val="22"/>
              </w:rPr>
            </w:pPr>
            <w:r w:rsidRPr="009526CA">
              <w:rPr>
                <w:rFonts w:asciiTheme="minorHAnsi" w:hAnsiTheme="minorHAnsi" w:cstheme="minorHAnsi"/>
                <w:sz w:val="22"/>
                <w:szCs w:val="22"/>
              </w:rPr>
              <w:t xml:space="preserve">With more than 350,000 square feet devoted to research, and attracting more than $58 million in external funding last year, BCCHR is Western Canada’s largest child health research institute in terms of people, productivity, funding </w:t>
            </w:r>
            <w:r w:rsidRPr="009526CA">
              <w:rPr>
                <w:rFonts w:asciiTheme="minorHAnsi" w:eastAsia="Times New Roman" w:hAnsiTheme="minorHAnsi" w:cstheme="minorHAnsi"/>
                <w:sz w:val="22"/>
                <w:szCs w:val="22"/>
                <w:lang w:val="en-US"/>
              </w:rPr>
              <w:t>and size.  BCCHR continuously pursue</w:t>
            </w:r>
            <w:r w:rsidR="00AB282A" w:rsidRPr="009526CA">
              <w:rPr>
                <w:rFonts w:asciiTheme="minorHAnsi" w:eastAsia="Times New Roman" w:hAnsiTheme="minorHAnsi" w:cstheme="minorHAnsi"/>
                <w:sz w:val="22"/>
                <w:szCs w:val="22"/>
                <w:lang w:val="en-US"/>
              </w:rPr>
              <w:t>s</w:t>
            </w:r>
            <w:r w:rsidRPr="009526CA">
              <w:rPr>
                <w:rFonts w:asciiTheme="minorHAnsi" w:eastAsia="Times New Roman" w:hAnsiTheme="minorHAnsi" w:cstheme="minorHAnsi"/>
                <w:sz w:val="22"/>
                <w:szCs w:val="22"/>
                <w:lang w:val="en-US"/>
              </w:rPr>
              <w:t xml:space="preserve"> new discoveries and innovations that benefit</w:t>
            </w:r>
            <w:r w:rsidR="00AB282A" w:rsidRPr="009526CA">
              <w:rPr>
                <w:rFonts w:asciiTheme="minorHAnsi" w:eastAsia="Times New Roman" w:hAnsiTheme="minorHAnsi" w:cstheme="minorHAnsi"/>
                <w:sz w:val="22"/>
                <w:szCs w:val="22"/>
                <w:lang w:val="en-US"/>
              </w:rPr>
              <w:t>s children</w:t>
            </w:r>
            <w:r w:rsidRPr="009526CA">
              <w:rPr>
                <w:rFonts w:asciiTheme="minorHAnsi" w:eastAsia="Times New Roman" w:hAnsiTheme="minorHAnsi" w:cstheme="minorHAnsi"/>
                <w:sz w:val="22"/>
                <w:szCs w:val="22"/>
                <w:lang w:val="en-US"/>
              </w:rPr>
              <w:t xml:space="preserve"> in </w:t>
            </w:r>
            <w:r w:rsidR="00AB282A" w:rsidRPr="009526CA">
              <w:rPr>
                <w:rFonts w:asciiTheme="minorHAnsi" w:eastAsia="Times New Roman" w:hAnsiTheme="minorHAnsi" w:cstheme="minorHAnsi"/>
                <w:sz w:val="22"/>
                <w:szCs w:val="22"/>
                <w:lang w:val="en-US"/>
              </w:rPr>
              <w:t xml:space="preserve">the </w:t>
            </w:r>
            <w:r w:rsidRPr="009526CA">
              <w:rPr>
                <w:rFonts w:asciiTheme="minorHAnsi" w:eastAsia="Times New Roman" w:hAnsiTheme="minorHAnsi" w:cstheme="minorHAnsi"/>
                <w:sz w:val="22"/>
                <w:szCs w:val="22"/>
                <w:lang w:val="en-US"/>
              </w:rPr>
              <w:t>BC and Yukon</w:t>
            </w:r>
            <w:r w:rsidR="00AB282A" w:rsidRPr="009526CA">
              <w:rPr>
                <w:rFonts w:asciiTheme="minorHAnsi" w:eastAsia="Times New Roman" w:hAnsiTheme="minorHAnsi" w:cstheme="minorHAnsi"/>
                <w:sz w:val="22"/>
                <w:szCs w:val="22"/>
                <w:lang w:val="en-US"/>
              </w:rPr>
              <w:t xml:space="preserve"> and worldwide</w:t>
            </w:r>
            <w:r w:rsidRPr="009526CA">
              <w:rPr>
                <w:rFonts w:asciiTheme="minorHAnsi" w:eastAsia="Times New Roman" w:hAnsiTheme="minorHAnsi" w:cstheme="minorHAnsi"/>
                <w:sz w:val="22"/>
                <w:szCs w:val="22"/>
                <w:lang w:val="en-US"/>
              </w:rPr>
              <w:t xml:space="preserve">. </w:t>
            </w:r>
            <w:r w:rsidRPr="009526CA">
              <w:rPr>
                <w:rFonts w:asciiTheme="minorHAnsi" w:hAnsiTheme="minorHAnsi" w:cstheme="minorHAnsi"/>
                <w:sz w:val="22"/>
                <w:szCs w:val="22"/>
              </w:rPr>
              <w:t xml:space="preserve">BCCHR </w:t>
            </w:r>
            <w:r w:rsidR="009922FA" w:rsidRPr="009526CA">
              <w:rPr>
                <w:rFonts w:asciiTheme="minorHAnsi" w:hAnsiTheme="minorHAnsi" w:cstheme="minorHAnsi"/>
                <w:sz w:val="22"/>
                <w:szCs w:val="22"/>
              </w:rPr>
              <w:t>is</w:t>
            </w:r>
            <w:r w:rsidRPr="009526CA">
              <w:rPr>
                <w:rFonts w:asciiTheme="minorHAnsi" w:hAnsiTheme="minorHAnsi" w:cstheme="minorHAnsi"/>
                <w:sz w:val="22"/>
                <w:szCs w:val="22"/>
              </w:rPr>
              <w:t xml:space="preserve"> part of BC Children's Hospital</w:t>
            </w:r>
            <w:r w:rsidR="00B95083" w:rsidRPr="009526CA">
              <w:rPr>
                <w:rFonts w:asciiTheme="minorHAnsi" w:hAnsiTheme="minorHAnsi" w:cstheme="minorHAnsi"/>
                <w:sz w:val="22"/>
                <w:szCs w:val="22"/>
              </w:rPr>
              <w:t xml:space="preserve"> (BCCH)</w:t>
            </w:r>
            <w:r w:rsidRPr="009526CA">
              <w:rPr>
                <w:rFonts w:asciiTheme="minorHAnsi" w:hAnsiTheme="minorHAnsi" w:cstheme="minorHAnsi"/>
                <w:sz w:val="22"/>
                <w:szCs w:val="22"/>
              </w:rPr>
              <w:t xml:space="preserve">, the only hospital in BC devoted exclusively to pediatric patients. In the lab, clinic and community, </w:t>
            </w:r>
            <w:r w:rsidR="00AB282A" w:rsidRPr="009526CA">
              <w:rPr>
                <w:rFonts w:asciiTheme="minorHAnsi" w:hAnsiTheme="minorHAnsi" w:cstheme="minorHAnsi"/>
                <w:sz w:val="22"/>
                <w:szCs w:val="22"/>
              </w:rPr>
              <w:t>BCCHR</w:t>
            </w:r>
            <w:r w:rsidRPr="009526CA">
              <w:rPr>
                <w:rFonts w:asciiTheme="minorHAnsi" w:hAnsiTheme="minorHAnsi" w:cstheme="minorHAnsi"/>
                <w:sz w:val="22"/>
                <w:szCs w:val="22"/>
              </w:rPr>
              <w:t xml:space="preserve"> clinicians and scientists are improving treatments and finding cures, developing breakthrough technologies, advancing knowledge of child health and development and informing policy and practice.</w:t>
            </w:r>
          </w:p>
          <w:p w14:paraId="4E1F10BC" w14:textId="6813BB7F" w:rsidR="00727CA1" w:rsidRPr="009526CA" w:rsidRDefault="00727CA1" w:rsidP="00FE271E">
            <w:pPr>
              <w:pStyle w:val="BodyText"/>
              <w:spacing w:after="0"/>
              <w:ind w:right="290"/>
              <w:rPr>
                <w:rFonts w:asciiTheme="minorHAnsi" w:eastAsiaTheme="minorEastAsia" w:hAnsiTheme="minorHAnsi" w:cstheme="minorHAnsi"/>
                <w:sz w:val="22"/>
                <w:szCs w:val="22"/>
                <w:lang w:val="en-CA"/>
              </w:rPr>
            </w:pPr>
            <w:r w:rsidRPr="009526CA">
              <w:rPr>
                <w:rFonts w:asciiTheme="minorHAnsi" w:eastAsiaTheme="minorEastAsia" w:hAnsiTheme="minorHAnsi" w:cstheme="minorHAnsi"/>
                <w:sz w:val="22"/>
                <w:szCs w:val="22"/>
                <w:lang w:val="en-CA"/>
              </w:rPr>
              <w:t>The Senior Executive Director of BCCHR is responsible for the overall strategic leadership, research leadership and operational management of the research institute. Over the</w:t>
            </w:r>
            <w:r w:rsidR="007457ED" w:rsidRPr="009526CA">
              <w:rPr>
                <w:rFonts w:asciiTheme="minorHAnsi" w:eastAsiaTheme="minorEastAsia" w:hAnsiTheme="minorHAnsi" w:cstheme="minorHAnsi"/>
                <w:sz w:val="22"/>
                <w:szCs w:val="22"/>
                <w:lang w:val="en-CA"/>
              </w:rPr>
              <w:t>ir initial</w:t>
            </w:r>
            <w:r w:rsidRPr="009526CA">
              <w:rPr>
                <w:rFonts w:asciiTheme="minorHAnsi" w:eastAsiaTheme="minorEastAsia" w:hAnsiTheme="minorHAnsi" w:cstheme="minorHAnsi"/>
                <w:sz w:val="22"/>
                <w:szCs w:val="22"/>
                <w:lang w:val="en-CA"/>
              </w:rPr>
              <w:t xml:space="preserve"> 5-year term, their responsibilities include establishing long-range strategic direction, ensuring it is consistent with priorities of UBC, BCCH, and Provincial Health Services Authority (PHSA). The Senior Executive Director is responsible for leadership and strategic direction of research activities as well as the scientific direction and management of BCCHR in support of the Institute’s mission to conduct discovery, translational and clinical research to benefit the health of children and their families.  </w:t>
            </w:r>
            <w:r w:rsidR="007457ED" w:rsidRPr="009526CA">
              <w:rPr>
                <w:rFonts w:asciiTheme="minorHAnsi" w:eastAsiaTheme="minorEastAsia" w:hAnsiTheme="minorHAnsi" w:cstheme="minorHAnsi"/>
                <w:sz w:val="22"/>
                <w:szCs w:val="22"/>
                <w:lang w:val="en-CA"/>
              </w:rPr>
              <w:br/>
            </w:r>
          </w:p>
          <w:p w14:paraId="59AC3350" w14:textId="165DCE81" w:rsidR="00727CA1" w:rsidRPr="009526CA" w:rsidRDefault="00727CA1" w:rsidP="00FE271E">
            <w:pPr>
              <w:pStyle w:val="BodyText"/>
              <w:spacing w:after="0"/>
              <w:ind w:right="253"/>
              <w:rPr>
                <w:rFonts w:asciiTheme="minorHAnsi" w:eastAsiaTheme="minorEastAsia" w:hAnsiTheme="minorHAnsi" w:cstheme="minorHAnsi"/>
                <w:sz w:val="22"/>
                <w:szCs w:val="22"/>
                <w:lang w:val="en-CA"/>
              </w:rPr>
            </w:pPr>
            <w:r w:rsidRPr="009526CA">
              <w:rPr>
                <w:rFonts w:asciiTheme="minorHAnsi" w:eastAsiaTheme="minorEastAsia" w:hAnsiTheme="minorHAnsi" w:cstheme="minorHAnsi"/>
                <w:sz w:val="22"/>
                <w:szCs w:val="22"/>
                <w:lang w:val="en-CA"/>
              </w:rPr>
              <w:t xml:space="preserve">This position will also hold a </w:t>
            </w:r>
            <w:r w:rsidR="00CA5574" w:rsidRPr="009526CA">
              <w:rPr>
                <w:rFonts w:asciiTheme="minorHAnsi" w:eastAsiaTheme="minorEastAsia" w:hAnsiTheme="minorHAnsi" w:cstheme="minorHAnsi"/>
                <w:sz w:val="22"/>
                <w:szCs w:val="22"/>
                <w:lang w:val="en-CA"/>
              </w:rPr>
              <w:t>concurrent</w:t>
            </w:r>
            <w:r w:rsidRPr="009526CA">
              <w:rPr>
                <w:rFonts w:asciiTheme="minorHAnsi" w:eastAsiaTheme="minorEastAsia" w:hAnsiTheme="minorHAnsi" w:cstheme="minorHAnsi"/>
                <w:sz w:val="22"/>
                <w:szCs w:val="22"/>
                <w:lang w:val="en-CA"/>
              </w:rPr>
              <w:t xml:space="preserve"> appointment as the Associate Dean, Research</w:t>
            </w:r>
            <w:r w:rsidR="00CA5574" w:rsidRPr="009526CA">
              <w:rPr>
                <w:rFonts w:asciiTheme="minorHAnsi" w:eastAsiaTheme="minorEastAsia" w:hAnsiTheme="minorHAnsi" w:cstheme="minorHAnsi"/>
                <w:sz w:val="22"/>
                <w:szCs w:val="22"/>
                <w:lang w:val="en-CA"/>
              </w:rPr>
              <w:t xml:space="preserve">, </w:t>
            </w:r>
            <w:r w:rsidRPr="009526CA">
              <w:rPr>
                <w:rFonts w:asciiTheme="minorHAnsi" w:eastAsiaTheme="minorEastAsia" w:hAnsiTheme="minorHAnsi" w:cstheme="minorHAnsi"/>
                <w:sz w:val="22"/>
                <w:szCs w:val="22"/>
                <w:lang w:val="en-CA"/>
              </w:rPr>
              <w:t>BCCHR at the UBC.</w:t>
            </w:r>
            <w:r w:rsidR="002107A6" w:rsidRPr="009526CA">
              <w:rPr>
                <w:rFonts w:asciiTheme="minorHAnsi" w:eastAsiaTheme="minorEastAsia" w:hAnsiTheme="minorHAnsi" w:cstheme="minorHAnsi"/>
                <w:sz w:val="22"/>
                <w:szCs w:val="22"/>
                <w:lang w:val="en-CA"/>
              </w:rPr>
              <w:t xml:space="preserve"> </w:t>
            </w:r>
            <w:r w:rsidRPr="009526CA">
              <w:rPr>
                <w:rFonts w:asciiTheme="minorHAnsi" w:hAnsiTheme="minorHAnsi" w:cstheme="minorHAnsi"/>
                <w:sz w:val="22"/>
                <w:szCs w:val="22"/>
              </w:rPr>
              <w:t xml:space="preserve">The Senior Executive Director will be located </w:t>
            </w:r>
            <w:r w:rsidR="002107A6" w:rsidRPr="009526CA">
              <w:rPr>
                <w:rFonts w:asciiTheme="minorHAnsi" w:hAnsiTheme="minorHAnsi" w:cstheme="minorHAnsi"/>
                <w:sz w:val="22"/>
                <w:szCs w:val="22"/>
              </w:rPr>
              <w:t xml:space="preserve">at the BC Children’s Hospital Research Institute. </w:t>
            </w:r>
            <w:r w:rsidR="00CA5574" w:rsidRPr="009526CA">
              <w:rPr>
                <w:rFonts w:asciiTheme="minorHAnsi" w:hAnsiTheme="minorHAnsi" w:cstheme="minorHAnsi"/>
                <w:sz w:val="22"/>
                <w:szCs w:val="22"/>
              </w:rPr>
              <w:br/>
            </w:r>
          </w:p>
          <w:p w14:paraId="1D9B6472" w14:textId="35E1B374" w:rsidR="00387F13" w:rsidRPr="00B367B9" w:rsidRDefault="00676967" w:rsidP="00387F13">
            <w:pPr>
              <w:spacing w:line="256" w:lineRule="auto"/>
              <w:jc w:val="both"/>
              <w:rPr>
                <w:rFonts w:asciiTheme="minorHAnsi" w:hAnsiTheme="minorHAnsi" w:cstheme="minorHAnsi"/>
                <w:strike/>
                <w:sz w:val="22"/>
                <w:szCs w:val="22"/>
              </w:rPr>
            </w:pPr>
            <w:r w:rsidRPr="00B91319">
              <w:rPr>
                <w:rFonts w:asciiTheme="minorHAnsi" w:hAnsiTheme="minorHAnsi" w:cstheme="minorHAnsi"/>
                <w:sz w:val="22"/>
                <w:szCs w:val="22"/>
              </w:rPr>
              <w:t>This position has du</w:t>
            </w:r>
            <w:r w:rsidR="00CA5574" w:rsidRPr="00B91319">
              <w:rPr>
                <w:rFonts w:asciiTheme="minorHAnsi" w:hAnsiTheme="minorHAnsi" w:cstheme="minorHAnsi"/>
                <w:sz w:val="22"/>
                <w:szCs w:val="22"/>
              </w:rPr>
              <w:t>a</w:t>
            </w:r>
            <w:r w:rsidRPr="00B91319">
              <w:rPr>
                <w:rFonts w:asciiTheme="minorHAnsi" w:hAnsiTheme="minorHAnsi" w:cstheme="minorHAnsi"/>
                <w:sz w:val="22"/>
                <w:szCs w:val="22"/>
              </w:rPr>
              <w:t>l reporting responsibilities</w:t>
            </w:r>
            <w:r w:rsidR="00CA5574" w:rsidRPr="00B91319">
              <w:rPr>
                <w:rFonts w:asciiTheme="minorHAnsi" w:hAnsiTheme="minorHAnsi" w:cstheme="minorHAnsi"/>
                <w:sz w:val="22"/>
                <w:szCs w:val="22"/>
              </w:rPr>
              <w:t>.</w:t>
            </w:r>
            <w:r w:rsidRPr="00B91319">
              <w:rPr>
                <w:rFonts w:asciiTheme="minorHAnsi" w:hAnsiTheme="minorHAnsi" w:cstheme="minorHAnsi"/>
                <w:sz w:val="22"/>
                <w:szCs w:val="22"/>
              </w:rPr>
              <w:t xml:space="preserve"> </w:t>
            </w:r>
            <w:r w:rsidR="00CA5574" w:rsidRPr="00B91319">
              <w:rPr>
                <w:rFonts w:asciiTheme="minorHAnsi" w:hAnsiTheme="minorHAnsi" w:cstheme="minorHAnsi"/>
                <w:sz w:val="22"/>
                <w:szCs w:val="22"/>
              </w:rPr>
              <w:t>A</w:t>
            </w:r>
            <w:r w:rsidR="00727CA1" w:rsidRPr="00B91319">
              <w:rPr>
                <w:rFonts w:asciiTheme="minorHAnsi" w:hAnsiTheme="minorHAnsi" w:cstheme="minorHAnsi"/>
                <w:sz w:val="22"/>
                <w:szCs w:val="22"/>
              </w:rPr>
              <w:t>s the Senior Executive Director (BCCHR)</w:t>
            </w:r>
            <w:r w:rsidR="00CA5574" w:rsidRPr="00B91319">
              <w:rPr>
                <w:rFonts w:asciiTheme="minorHAnsi" w:hAnsiTheme="minorHAnsi" w:cstheme="minorHAnsi"/>
                <w:sz w:val="22"/>
                <w:szCs w:val="22"/>
              </w:rPr>
              <w:t>,</w:t>
            </w:r>
            <w:r w:rsidR="00727CA1" w:rsidRPr="00B91319">
              <w:rPr>
                <w:rFonts w:asciiTheme="minorHAnsi" w:hAnsiTheme="minorHAnsi" w:cstheme="minorHAnsi"/>
                <w:sz w:val="22"/>
                <w:szCs w:val="22"/>
              </w:rPr>
              <w:t xml:space="preserve"> </w:t>
            </w:r>
            <w:r w:rsidR="00CA5574" w:rsidRPr="00B91319">
              <w:rPr>
                <w:rFonts w:asciiTheme="minorHAnsi" w:hAnsiTheme="minorHAnsi" w:cstheme="minorHAnsi"/>
                <w:sz w:val="22"/>
                <w:szCs w:val="22"/>
              </w:rPr>
              <w:t>the incumbent</w:t>
            </w:r>
            <w:r w:rsidR="00727CA1" w:rsidRPr="00B91319">
              <w:rPr>
                <w:rFonts w:asciiTheme="minorHAnsi" w:hAnsiTheme="minorHAnsi" w:cstheme="minorHAnsi"/>
                <w:sz w:val="22"/>
                <w:szCs w:val="22"/>
              </w:rPr>
              <w:t xml:space="preserve"> will report to the Chief Medical Officer </w:t>
            </w:r>
            <w:r w:rsidR="00CA5574" w:rsidRPr="00B91319">
              <w:rPr>
                <w:rFonts w:asciiTheme="minorHAnsi" w:hAnsiTheme="minorHAnsi" w:cstheme="minorHAnsi"/>
                <w:sz w:val="22"/>
                <w:szCs w:val="22"/>
              </w:rPr>
              <w:t>at</w:t>
            </w:r>
            <w:r w:rsidR="00727CA1" w:rsidRPr="00B91319">
              <w:rPr>
                <w:rFonts w:asciiTheme="minorHAnsi" w:hAnsiTheme="minorHAnsi" w:cstheme="minorHAnsi"/>
                <w:sz w:val="22"/>
                <w:szCs w:val="22"/>
              </w:rPr>
              <w:t xml:space="preserve"> BC Children’s Hospital and BC Women’s Hospital and Health Centre, both programs of the PHSA</w:t>
            </w:r>
            <w:r w:rsidR="00B367B9" w:rsidRPr="00B91319">
              <w:rPr>
                <w:rFonts w:asciiTheme="minorHAnsi" w:hAnsiTheme="minorHAnsi" w:cstheme="minorHAnsi"/>
                <w:sz w:val="22"/>
                <w:szCs w:val="22"/>
              </w:rPr>
              <w:t>, and</w:t>
            </w:r>
            <w:r w:rsidR="00EF0114">
              <w:rPr>
                <w:rFonts w:asciiTheme="minorHAnsi" w:hAnsiTheme="minorHAnsi" w:cstheme="minorHAnsi"/>
                <w:sz w:val="22"/>
                <w:szCs w:val="22"/>
              </w:rPr>
              <w:t xml:space="preserve"> is also accountable</w:t>
            </w:r>
            <w:r w:rsidR="00B367B9" w:rsidRPr="00B91319">
              <w:rPr>
                <w:rFonts w:asciiTheme="minorHAnsi" w:hAnsiTheme="minorHAnsi" w:cstheme="minorHAnsi"/>
                <w:sz w:val="22"/>
                <w:szCs w:val="22"/>
              </w:rPr>
              <w:t xml:space="preserve"> to the Vice Dean Research, Faculty of Medicine. </w:t>
            </w:r>
            <w:r w:rsidR="00727CA1" w:rsidRPr="00B91319">
              <w:rPr>
                <w:rFonts w:asciiTheme="minorHAnsi" w:hAnsiTheme="minorHAnsi" w:cstheme="minorHAnsi"/>
                <w:sz w:val="22"/>
                <w:szCs w:val="22"/>
              </w:rPr>
              <w:t xml:space="preserve"> In the</w:t>
            </w:r>
            <w:r w:rsidR="00727CA1" w:rsidRPr="009526CA">
              <w:rPr>
                <w:rFonts w:asciiTheme="minorHAnsi" w:hAnsiTheme="minorHAnsi" w:cstheme="minorHAnsi"/>
                <w:sz w:val="22"/>
                <w:szCs w:val="22"/>
              </w:rPr>
              <w:t xml:space="preserve"> role as Associate Dean, Research</w:t>
            </w:r>
            <w:r w:rsidR="00CA5574" w:rsidRPr="009526CA">
              <w:rPr>
                <w:rFonts w:asciiTheme="minorHAnsi" w:hAnsiTheme="minorHAnsi" w:cstheme="minorHAnsi"/>
                <w:sz w:val="22"/>
                <w:szCs w:val="22"/>
              </w:rPr>
              <w:t xml:space="preserve">, </w:t>
            </w:r>
            <w:r w:rsidR="00727CA1" w:rsidRPr="009526CA">
              <w:rPr>
                <w:rFonts w:asciiTheme="minorHAnsi" w:hAnsiTheme="minorHAnsi" w:cstheme="minorHAnsi"/>
                <w:sz w:val="22"/>
                <w:szCs w:val="22"/>
              </w:rPr>
              <w:t xml:space="preserve">BCCHR for the FoM, the </w:t>
            </w:r>
            <w:r w:rsidR="000B11BB" w:rsidRPr="009526CA">
              <w:rPr>
                <w:rFonts w:asciiTheme="minorHAnsi" w:hAnsiTheme="minorHAnsi" w:cstheme="minorHAnsi"/>
                <w:sz w:val="22"/>
                <w:szCs w:val="22"/>
              </w:rPr>
              <w:t xml:space="preserve">incumbent will report directly </w:t>
            </w:r>
            <w:r w:rsidR="00727CA1" w:rsidRPr="009526CA">
              <w:rPr>
                <w:rFonts w:asciiTheme="minorHAnsi" w:hAnsiTheme="minorHAnsi" w:cstheme="minorHAnsi"/>
                <w:sz w:val="22"/>
                <w:szCs w:val="22"/>
              </w:rPr>
              <w:t>to the Vice Dean, Research of FoM, which reports to the Dean of FoM</w:t>
            </w:r>
            <w:r w:rsidR="00E6379F">
              <w:rPr>
                <w:rFonts w:asciiTheme="minorHAnsi" w:hAnsiTheme="minorHAnsi" w:cstheme="minorHAnsi"/>
                <w:sz w:val="22"/>
                <w:szCs w:val="22"/>
              </w:rPr>
              <w:t>.</w:t>
            </w:r>
          </w:p>
          <w:p w14:paraId="63461508" w14:textId="77777777" w:rsidR="00AB282A" w:rsidRPr="009526CA" w:rsidRDefault="00AB282A" w:rsidP="00387F13">
            <w:pPr>
              <w:spacing w:line="256" w:lineRule="auto"/>
              <w:jc w:val="both"/>
              <w:rPr>
                <w:rFonts w:asciiTheme="minorHAnsi" w:hAnsiTheme="minorHAnsi" w:cstheme="minorHAnsi"/>
                <w:sz w:val="22"/>
                <w:szCs w:val="22"/>
              </w:rPr>
            </w:pPr>
          </w:p>
          <w:p w14:paraId="747AA904" w14:textId="18E682D8" w:rsidR="00387F13" w:rsidRPr="009526CA" w:rsidRDefault="00387F13"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 xml:space="preserve">Candidates should have </w:t>
            </w:r>
            <w:r w:rsidR="006964A1" w:rsidRPr="009526CA">
              <w:rPr>
                <w:rFonts w:asciiTheme="minorHAnsi" w:hAnsiTheme="minorHAnsi" w:cstheme="minorHAnsi"/>
                <w:sz w:val="22"/>
                <w:szCs w:val="22"/>
              </w:rPr>
              <w:t>a</w:t>
            </w:r>
            <w:r w:rsidR="00676967" w:rsidRPr="009526CA">
              <w:rPr>
                <w:rFonts w:asciiTheme="minorHAnsi" w:hAnsiTheme="minorHAnsi" w:cstheme="minorHAnsi"/>
                <w:sz w:val="22"/>
                <w:szCs w:val="22"/>
              </w:rPr>
              <w:t xml:space="preserve"> MD and/or</w:t>
            </w:r>
            <w:r w:rsidR="006964A1" w:rsidRPr="009526CA">
              <w:rPr>
                <w:rFonts w:asciiTheme="minorHAnsi" w:hAnsiTheme="minorHAnsi" w:cstheme="minorHAnsi"/>
                <w:sz w:val="22"/>
                <w:szCs w:val="22"/>
              </w:rPr>
              <w:t xml:space="preserve"> </w:t>
            </w:r>
            <w:r w:rsidRPr="009526CA">
              <w:rPr>
                <w:rFonts w:asciiTheme="minorHAnsi" w:hAnsiTheme="minorHAnsi" w:cstheme="minorHAnsi"/>
                <w:sz w:val="22"/>
                <w:szCs w:val="22"/>
              </w:rPr>
              <w:t>PhD</w:t>
            </w:r>
            <w:r w:rsidR="006964A1" w:rsidRPr="009526CA">
              <w:rPr>
                <w:rFonts w:asciiTheme="minorHAnsi" w:hAnsiTheme="minorHAnsi" w:cstheme="minorHAnsi"/>
                <w:sz w:val="22"/>
                <w:szCs w:val="22"/>
              </w:rPr>
              <w:t xml:space="preserve"> </w:t>
            </w:r>
            <w:r w:rsidR="00676967" w:rsidRPr="009526CA">
              <w:rPr>
                <w:rFonts w:asciiTheme="minorHAnsi" w:hAnsiTheme="minorHAnsi" w:cstheme="minorHAnsi"/>
                <w:sz w:val="22"/>
                <w:szCs w:val="22"/>
              </w:rPr>
              <w:t>in a relevant discipline</w:t>
            </w:r>
            <w:r w:rsidRPr="009526CA">
              <w:rPr>
                <w:rFonts w:asciiTheme="minorHAnsi" w:hAnsiTheme="minorHAnsi" w:cstheme="minorHAnsi"/>
                <w:sz w:val="22"/>
                <w:szCs w:val="22"/>
              </w:rPr>
              <w:t>, outstanding research contributions, experience in research translation and</w:t>
            </w:r>
            <w:r w:rsidR="00727CA1" w:rsidRPr="009526CA">
              <w:rPr>
                <w:rFonts w:asciiTheme="minorHAnsi" w:hAnsiTheme="minorHAnsi" w:cstheme="minorHAnsi"/>
                <w:sz w:val="22"/>
                <w:szCs w:val="22"/>
              </w:rPr>
              <w:t xml:space="preserve"> work collaboratively with clinical and operational leaders to strengthen alignment of research with child health priorities and be able to facilitate translation of discoveries to positively impact the lives of BC children and families.</w:t>
            </w:r>
            <w:r w:rsidR="009D38E9" w:rsidRPr="009526CA">
              <w:rPr>
                <w:rFonts w:asciiTheme="minorHAnsi" w:hAnsiTheme="minorHAnsi" w:cstheme="minorHAnsi"/>
                <w:sz w:val="22"/>
                <w:szCs w:val="22"/>
              </w:rPr>
              <w:t xml:space="preserve"> E</w:t>
            </w:r>
            <w:r w:rsidRPr="009526CA">
              <w:rPr>
                <w:rFonts w:asciiTheme="minorHAnsi" w:hAnsiTheme="minorHAnsi" w:cstheme="minorHAnsi"/>
                <w:sz w:val="22"/>
                <w:szCs w:val="22"/>
              </w:rPr>
              <w:t>xperience in partnership development and relationship management, government relations</w:t>
            </w:r>
            <w:r w:rsidR="00676967" w:rsidRPr="009526CA">
              <w:rPr>
                <w:rFonts w:asciiTheme="minorHAnsi" w:hAnsiTheme="minorHAnsi" w:cstheme="minorHAnsi"/>
                <w:sz w:val="22"/>
                <w:szCs w:val="22"/>
              </w:rPr>
              <w:t xml:space="preserve">. </w:t>
            </w:r>
            <w:r w:rsidRPr="009526CA">
              <w:rPr>
                <w:rFonts w:asciiTheme="minorHAnsi" w:hAnsiTheme="minorHAnsi" w:cstheme="minorHAnsi"/>
                <w:sz w:val="22"/>
                <w:szCs w:val="22"/>
              </w:rPr>
              <w:t xml:space="preserve">The </w:t>
            </w:r>
            <w:r w:rsidR="00727CA1" w:rsidRPr="009526CA">
              <w:rPr>
                <w:rFonts w:asciiTheme="minorHAnsi" w:hAnsiTheme="minorHAnsi" w:cstheme="minorHAnsi"/>
                <w:sz w:val="22"/>
                <w:szCs w:val="22"/>
              </w:rPr>
              <w:t>Senior Executive</w:t>
            </w:r>
            <w:r w:rsidRPr="009526CA">
              <w:rPr>
                <w:rFonts w:asciiTheme="minorHAnsi" w:hAnsiTheme="minorHAnsi" w:cstheme="minorHAnsi"/>
                <w:sz w:val="22"/>
                <w:szCs w:val="22"/>
              </w:rPr>
              <w:t xml:space="preserve"> Director is a dynamic visionary and collaborative leader with excellent communication and inter-personal skills, and </w:t>
            </w:r>
            <w:r w:rsidR="00714746" w:rsidRPr="009526CA">
              <w:rPr>
                <w:rFonts w:asciiTheme="minorHAnsi" w:hAnsiTheme="minorHAnsi" w:cstheme="minorHAnsi"/>
                <w:sz w:val="22"/>
                <w:szCs w:val="22"/>
              </w:rPr>
              <w:t>ha</w:t>
            </w:r>
            <w:r w:rsidR="001878FC">
              <w:rPr>
                <w:rFonts w:asciiTheme="minorHAnsi" w:hAnsiTheme="minorHAnsi" w:cstheme="minorHAnsi"/>
                <w:sz w:val="22"/>
                <w:szCs w:val="22"/>
              </w:rPr>
              <w:t>s</w:t>
            </w:r>
            <w:r w:rsidRPr="009526CA">
              <w:rPr>
                <w:rFonts w:asciiTheme="minorHAnsi" w:hAnsiTheme="minorHAnsi" w:cstheme="minorHAnsi"/>
                <w:sz w:val="22"/>
                <w:szCs w:val="22"/>
              </w:rPr>
              <w:t xml:space="preserve"> experience in mentoring early career researchers and trainees, faculty, and staff.</w:t>
            </w:r>
          </w:p>
          <w:p w14:paraId="20B2E87B" w14:textId="77777777" w:rsidR="00387F13" w:rsidRPr="009526CA" w:rsidRDefault="00387F13" w:rsidP="00387F13">
            <w:pPr>
              <w:spacing w:line="256" w:lineRule="auto"/>
              <w:jc w:val="both"/>
              <w:rPr>
                <w:rFonts w:asciiTheme="minorHAnsi" w:hAnsiTheme="minorHAnsi" w:cstheme="minorHAnsi"/>
                <w:sz w:val="22"/>
                <w:szCs w:val="22"/>
              </w:rPr>
            </w:pPr>
          </w:p>
          <w:p w14:paraId="0A8D6B10" w14:textId="5B89DF39" w:rsidR="00387F13" w:rsidRPr="009526CA" w:rsidRDefault="00387F13"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lastRenderedPageBreak/>
              <w:t xml:space="preserve">A more detailed job description is available in the </w:t>
            </w:r>
            <w:r w:rsidR="00714746" w:rsidRPr="009526CA">
              <w:rPr>
                <w:rFonts w:asciiTheme="minorHAnsi" w:hAnsiTheme="minorHAnsi" w:cstheme="minorHAnsi"/>
                <w:sz w:val="22"/>
                <w:szCs w:val="22"/>
              </w:rPr>
              <w:t>Dean’s Office, Faculty of Medicine</w:t>
            </w:r>
            <w:r w:rsidRPr="009526CA">
              <w:rPr>
                <w:rFonts w:asciiTheme="minorHAnsi" w:hAnsiTheme="minorHAnsi" w:cstheme="minorHAnsi"/>
                <w:sz w:val="22"/>
                <w:szCs w:val="22"/>
              </w:rPr>
              <w:t>, for those who wish to review it. Please enquire at the email address below.</w:t>
            </w:r>
          </w:p>
          <w:p w14:paraId="6E50F703" w14:textId="77777777" w:rsidR="00387F13" w:rsidRPr="009526CA" w:rsidRDefault="00387F13" w:rsidP="00387F13">
            <w:pPr>
              <w:spacing w:line="256" w:lineRule="auto"/>
              <w:jc w:val="both"/>
              <w:rPr>
                <w:rFonts w:asciiTheme="minorHAnsi" w:hAnsiTheme="minorHAnsi" w:cstheme="minorHAnsi"/>
                <w:sz w:val="22"/>
                <w:szCs w:val="22"/>
              </w:rPr>
            </w:pPr>
          </w:p>
          <w:p w14:paraId="332122C1" w14:textId="7333BDC6" w:rsidR="00387F13" w:rsidRPr="009526CA" w:rsidRDefault="00387F13"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 xml:space="preserve">Please submit </w:t>
            </w:r>
            <w:r w:rsidR="00F634C2" w:rsidRPr="009526CA">
              <w:rPr>
                <w:rFonts w:asciiTheme="minorHAnsi" w:hAnsiTheme="minorHAnsi" w:cstheme="minorHAnsi"/>
                <w:sz w:val="22"/>
                <w:szCs w:val="22"/>
              </w:rPr>
              <w:t>a letter of application accompanied by a detailed curriculum vitae</w:t>
            </w:r>
            <w:r w:rsidRPr="009526CA">
              <w:rPr>
                <w:rFonts w:asciiTheme="minorHAnsi" w:hAnsiTheme="minorHAnsi" w:cstheme="minorHAnsi"/>
                <w:sz w:val="22"/>
                <w:szCs w:val="22"/>
              </w:rPr>
              <w:t>,</w:t>
            </w:r>
            <w:r w:rsidR="00F634C2" w:rsidRPr="009526CA">
              <w:rPr>
                <w:rFonts w:asciiTheme="minorHAnsi" w:hAnsiTheme="minorHAnsi" w:cstheme="minorHAnsi"/>
                <w:sz w:val="22"/>
                <w:szCs w:val="22"/>
              </w:rPr>
              <w:t xml:space="preserve"> evidence of effective </w:t>
            </w:r>
            <w:r w:rsidR="000129FB" w:rsidRPr="009526CA">
              <w:rPr>
                <w:rFonts w:asciiTheme="minorHAnsi" w:hAnsiTheme="minorHAnsi" w:cstheme="minorHAnsi"/>
                <w:sz w:val="22"/>
                <w:szCs w:val="22"/>
              </w:rPr>
              <w:t>teaching, names</w:t>
            </w:r>
            <w:r w:rsidR="00F634C2" w:rsidRPr="009526CA">
              <w:rPr>
                <w:rFonts w:asciiTheme="minorHAnsi" w:hAnsiTheme="minorHAnsi" w:cstheme="minorHAnsi"/>
                <w:sz w:val="22"/>
                <w:szCs w:val="22"/>
              </w:rPr>
              <w:t xml:space="preserve"> of four references, no more than a </w:t>
            </w:r>
            <w:r w:rsidR="009D38E9" w:rsidRPr="009526CA">
              <w:rPr>
                <w:rFonts w:asciiTheme="minorHAnsi" w:hAnsiTheme="minorHAnsi" w:cstheme="minorHAnsi"/>
                <w:sz w:val="22"/>
                <w:szCs w:val="22"/>
              </w:rPr>
              <w:t>1-2-page</w:t>
            </w:r>
            <w:r w:rsidR="00F634C2" w:rsidRPr="009526CA">
              <w:rPr>
                <w:rFonts w:asciiTheme="minorHAnsi" w:hAnsiTheme="minorHAnsi" w:cstheme="minorHAnsi"/>
                <w:sz w:val="22"/>
                <w:szCs w:val="22"/>
              </w:rPr>
              <w:t xml:space="preserve"> vision document outlining a plan to enhance the vision and leadership</w:t>
            </w:r>
            <w:r w:rsidRPr="009526CA">
              <w:rPr>
                <w:rFonts w:asciiTheme="minorHAnsi" w:hAnsiTheme="minorHAnsi" w:cstheme="minorHAnsi"/>
                <w:sz w:val="22"/>
                <w:szCs w:val="22"/>
              </w:rPr>
              <w:t xml:space="preserve"> </w:t>
            </w:r>
            <w:r w:rsidR="00F634C2" w:rsidRPr="009526CA">
              <w:rPr>
                <w:rFonts w:asciiTheme="minorHAnsi" w:hAnsiTheme="minorHAnsi" w:cstheme="minorHAnsi"/>
                <w:sz w:val="22"/>
                <w:szCs w:val="22"/>
              </w:rPr>
              <w:t>of</w:t>
            </w:r>
            <w:r w:rsidRPr="009526CA">
              <w:rPr>
                <w:rFonts w:asciiTheme="minorHAnsi" w:hAnsiTheme="minorHAnsi" w:cstheme="minorHAnsi"/>
                <w:sz w:val="22"/>
                <w:szCs w:val="22"/>
              </w:rPr>
              <w:t xml:space="preserve"> the </w:t>
            </w:r>
            <w:r w:rsidR="00714746" w:rsidRPr="009526CA">
              <w:rPr>
                <w:rFonts w:asciiTheme="minorHAnsi" w:hAnsiTheme="minorHAnsi" w:cstheme="minorHAnsi"/>
                <w:sz w:val="22"/>
                <w:szCs w:val="22"/>
              </w:rPr>
              <w:t>Institute</w:t>
            </w:r>
            <w:r w:rsidRPr="009526CA">
              <w:rPr>
                <w:rFonts w:asciiTheme="minorHAnsi" w:hAnsiTheme="minorHAnsi" w:cstheme="minorHAnsi"/>
                <w:sz w:val="22"/>
                <w:szCs w:val="22"/>
              </w:rPr>
              <w:t xml:space="preserve">, and up to five recent publications that you would consider representative of </w:t>
            </w:r>
            <w:r w:rsidR="00F634C2" w:rsidRPr="009526CA">
              <w:rPr>
                <w:rFonts w:asciiTheme="minorHAnsi" w:hAnsiTheme="minorHAnsi" w:cstheme="minorHAnsi"/>
                <w:sz w:val="22"/>
                <w:szCs w:val="22"/>
              </w:rPr>
              <w:t xml:space="preserve">how </w:t>
            </w:r>
            <w:r w:rsidRPr="009526CA">
              <w:rPr>
                <w:rFonts w:asciiTheme="minorHAnsi" w:hAnsiTheme="minorHAnsi" w:cstheme="minorHAnsi"/>
                <w:sz w:val="22"/>
                <w:szCs w:val="22"/>
              </w:rPr>
              <w:t>your research</w:t>
            </w:r>
            <w:r w:rsidR="00F634C2" w:rsidRPr="009526CA">
              <w:rPr>
                <w:rFonts w:asciiTheme="minorHAnsi" w:hAnsiTheme="minorHAnsi" w:cstheme="minorHAnsi"/>
                <w:sz w:val="22"/>
                <w:szCs w:val="22"/>
              </w:rPr>
              <w:t xml:space="preserve"> relate</w:t>
            </w:r>
            <w:r w:rsidR="00714746" w:rsidRPr="009526CA">
              <w:rPr>
                <w:rFonts w:asciiTheme="minorHAnsi" w:hAnsiTheme="minorHAnsi" w:cstheme="minorHAnsi"/>
                <w:sz w:val="22"/>
                <w:szCs w:val="22"/>
              </w:rPr>
              <w:t>s</w:t>
            </w:r>
            <w:r w:rsidRPr="009526CA">
              <w:rPr>
                <w:rFonts w:asciiTheme="minorHAnsi" w:hAnsiTheme="minorHAnsi" w:cstheme="minorHAnsi"/>
                <w:sz w:val="22"/>
                <w:szCs w:val="22"/>
              </w:rPr>
              <w:t xml:space="preserve"> </w:t>
            </w:r>
            <w:r w:rsidR="00D51748" w:rsidRPr="009526CA">
              <w:rPr>
                <w:rFonts w:asciiTheme="minorHAnsi" w:hAnsiTheme="minorHAnsi" w:cstheme="minorHAnsi"/>
                <w:sz w:val="22"/>
                <w:szCs w:val="22"/>
              </w:rPr>
              <w:t>to</w:t>
            </w:r>
            <w:r w:rsidRPr="009526CA">
              <w:rPr>
                <w:rFonts w:asciiTheme="minorHAnsi" w:hAnsiTheme="minorHAnsi" w:cstheme="minorHAnsi"/>
                <w:sz w:val="22"/>
                <w:szCs w:val="22"/>
              </w:rPr>
              <w:t xml:space="preserve"> the </w:t>
            </w:r>
            <w:r w:rsidR="00714746" w:rsidRPr="009526CA">
              <w:rPr>
                <w:rFonts w:asciiTheme="minorHAnsi" w:hAnsiTheme="minorHAnsi" w:cstheme="minorHAnsi"/>
                <w:sz w:val="22"/>
                <w:szCs w:val="22"/>
              </w:rPr>
              <w:t>Institute</w:t>
            </w:r>
            <w:r w:rsidRPr="009526CA">
              <w:rPr>
                <w:rFonts w:asciiTheme="minorHAnsi" w:hAnsiTheme="minorHAnsi" w:cstheme="minorHAnsi"/>
                <w:sz w:val="22"/>
                <w:szCs w:val="22"/>
              </w:rPr>
              <w:t>, to:</w:t>
            </w:r>
          </w:p>
          <w:p w14:paraId="193F18E9" w14:textId="77777777" w:rsidR="00387F13" w:rsidRPr="009526CA" w:rsidRDefault="00387F13" w:rsidP="00387F13">
            <w:pPr>
              <w:spacing w:line="256" w:lineRule="auto"/>
              <w:jc w:val="both"/>
              <w:rPr>
                <w:rFonts w:asciiTheme="minorHAnsi" w:hAnsiTheme="minorHAnsi" w:cstheme="minorHAnsi"/>
                <w:sz w:val="22"/>
                <w:szCs w:val="22"/>
              </w:rPr>
            </w:pPr>
          </w:p>
          <w:p w14:paraId="3576084F" w14:textId="2304561C" w:rsidR="00387F13" w:rsidRPr="009526CA" w:rsidRDefault="003B47C2"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Dr. W. Robert McMaster, D. Phil</w:t>
            </w:r>
          </w:p>
          <w:p w14:paraId="6B97DC42" w14:textId="3E273214" w:rsidR="003B47C2" w:rsidRPr="009526CA" w:rsidRDefault="003B47C2"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Vice Dean, Research</w:t>
            </w:r>
          </w:p>
          <w:p w14:paraId="00B8F27A" w14:textId="308F2CFF" w:rsidR="003B47C2" w:rsidRPr="009526CA" w:rsidRDefault="003B47C2"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 xml:space="preserve">c/o </w:t>
            </w:r>
            <w:r w:rsidR="00DC0CFB" w:rsidRPr="009526CA">
              <w:rPr>
                <w:rFonts w:asciiTheme="minorHAnsi" w:hAnsiTheme="minorHAnsi" w:cstheme="minorHAnsi"/>
                <w:sz w:val="22"/>
                <w:szCs w:val="22"/>
              </w:rPr>
              <w:t>Shelly Au</w:t>
            </w:r>
          </w:p>
          <w:p w14:paraId="2948EC72" w14:textId="443B8776" w:rsidR="003B47C2" w:rsidRPr="009526CA" w:rsidRDefault="003B47C2"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Room 317, IRC, UBC</w:t>
            </w:r>
          </w:p>
          <w:p w14:paraId="3AC8889E" w14:textId="2C61076D" w:rsidR="003B47C2" w:rsidRPr="009526CA" w:rsidRDefault="003B47C2"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2194 Health Sciences Mall</w:t>
            </w:r>
          </w:p>
          <w:p w14:paraId="21669965" w14:textId="5457E4D0" w:rsidR="003B47C2" w:rsidRPr="009526CA" w:rsidRDefault="003B47C2"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 xml:space="preserve">Vancouver, </w:t>
            </w:r>
            <w:proofErr w:type="gramStart"/>
            <w:r w:rsidRPr="009526CA">
              <w:rPr>
                <w:rFonts w:asciiTheme="minorHAnsi" w:hAnsiTheme="minorHAnsi" w:cstheme="minorHAnsi"/>
                <w:sz w:val="22"/>
                <w:szCs w:val="22"/>
              </w:rPr>
              <w:t>BC  V</w:t>
            </w:r>
            <w:proofErr w:type="gramEnd"/>
            <w:r w:rsidRPr="009526CA">
              <w:rPr>
                <w:rFonts w:asciiTheme="minorHAnsi" w:hAnsiTheme="minorHAnsi" w:cstheme="minorHAnsi"/>
                <w:sz w:val="22"/>
                <w:szCs w:val="22"/>
              </w:rPr>
              <w:t>6T 1Z3</w:t>
            </w:r>
          </w:p>
          <w:p w14:paraId="2D708BE3" w14:textId="77777777" w:rsidR="000C7148" w:rsidRPr="009526CA" w:rsidRDefault="000C7148" w:rsidP="00387F13">
            <w:pPr>
              <w:spacing w:line="256" w:lineRule="auto"/>
              <w:jc w:val="both"/>
              <w:rPr>
                <w:rFonts w:asciiTheme="minorHAnsi" w:hAnsiTheme="minorHAnsi" w:cstheme="minorHAnsi"/>
                <w:sz w:val="22"/>
                <w:szCs w:val="22"/>
              </w:rPr>
            </w:pPr>
          </w:p>
          <w:p w14:paraId="4518D88E" w14:textId="6C5630F9" w:rsidR="00387F13" w:rsidRPr="009526CA" w:rsidRDefault="003F229A" w:rsidP="00387F13">
            <w:pPr>
              <w:spacing w:line="256" w:lineRule="auto"/>
              <w:jc w:val="both"/>
              <w:rPr>
                <w:rFonts w:asciiTheme="minorHAnsi" w:hAnsiTheme="minorHAnsi" w:cstheme="minorHAnsi"/>
                <w:sz w:val="22"/>
                <w:szCs w:val="22"/>
              </w:rPr>
            </w:pPr>
            <w:r w:rsidRPr="009526CA">
              <w:rPr>
                <w:rFonts w:asciiTheme="minorHAnsi" w:hAnsiTheme="minorHAnsi" w:cstheme="minorHAnsi"/>
                <w:sz w:val="22"/>
                <w:szCs w:val="22"/>
              </w:rPr>
              <w:t xml:space="preserve">(email: </w:t>
            </w:r>
            <w:hyperlink r:id="rId13" w:history="1">
              <w:r w:rsidR="00404C22" w:rsidRPr="009526CA">
                <w:rPr>
                  <w:rStyle w:val="Hyperlink"/>
                  <w:rFonts w:asciiTheme="minorHAnsi" w:hAnsiTheme="minorHAnsi" w:cstheme="minorHAnsi"/>
                  <w:sz w:val="22"/>
                  <w:szCs w:val="22"/>
                </w:rPr>
                <w:t>shelly.au@ubc.ca</w:t>
              </w:r>
            </w:hyperlink>
            <w:r w:rsidR="00404C22" w:rsidRPr="009526CA">
              <w:rPr>
                <w:rFonts w:asciiTheme="minorHAnsi" w:hAnsiTheme="minorHAnsi" w:cstheme="minorHAnsi"/>
                <w:sz w:val="22"/>
                <w:szCs w:val="22"/>
              </w:rPr>
              <w:t xml:space="preserve"> </w:t>
            </w:r>
            <w:r w:rsidR="00387F13" w:rsidRPr="009526CA">
              <w:rPr>
                <w:rFonts w:asciiTheme="minorHAnsi" w:hAnsiTheme="minorHAnsi" w:cstheme="minorHAnsi"/>
                <w:sz w:val="22"/>
                <w:szCs w:val="22"/>
              </w:rPr>
              <w:t xml:space="preserve">with subject line: </w:t>
            </w:r>
            <w:r w:rsidR="003B47C2" w:rsidRPr="009526CA">
              <w:rPr>
                <w:rFonts w:asciiTheme="minorHAnsi" w:hAnsiTheme="minorHAnsi" w:cstheme="minorHAnsi"/>
                <w:sz w:val="22"/>
                <w:szCs w:val="22"/>
              </w:rPr>
              <w:t xml:space="preserve">Senior </w:t>
            </w:r>
            <w:r w:rsidR="000129FB" w:rsidRPr="009526CA">
              <w:rPr>
                <w:rFonts w:asciiTheme="minorHAnsi" w:hAnsiTheme="minorHAnsi" w:cstheme="minorHAnsi"/>
                <w:sz w:val="22"/>
                <w:szCs w:val="22"/>
              </w:rPr>
              <w:t>Executive Director</w:t>
            </w:r>
            <w:r w:rsidR="003B47C2" w:rsidRPr="009526CA">
              <w:rPr>
                <w:rFonts w:asciiTheme="minorHAnsi" w:hAnsiTheme="minorHAnsi" w:cstheme="minorHAnsi"/>
                <w:sz w:val="22"/>
                <w:szCs w:val="22"/>
              </w:rPr>
              <w:t>,</w:t>
            </w:r>
            <w:r w:rsidR="000129FB" w:rsidRPr="009526CA">
              <w:rPr>
                <w:rFonts w:asciiTheme="minorHAnsi" w:hAnsiTheme="minorHAnsi" w:cstheme="minorHAnsi"/>
                <w:sz w:val="22"/>
                <w:szCs w:val="22"/>
              </w:rPr>
              <w:t xml:space="preserve"> BCCHR</w:t>
            </w:r>
            <w:r w:rsidR="000C7148" w:rsidRPr="009526CA">
              <w:rPr>
                <w:rFonts w:asciiTheme="minorHAnsi" w:hAnsiTheme="minorHAnsi" w:cstheme="minorHAnsi"/>
                <w:sz w:val="22"/>
                <w:szCs w:val="22"/>
              </w:rPr>
              <w:t>)</w:t>
            </w:r>
          </w:p>
          <w:p w14:paraId="653899A6" w14:textId="77777777" w:rsidR="00387F13" w:rsidRPr="009526CA" w:rsidRDefault="00387F13" w:rsidP="00387F13">
            <w:pPr>
              <w:spacing w:line="256" w:lineRule="auto"/>
              <w:jc w:val="both"/>
              <w:rPr>
                <w:rFonts w:asciiTheme="minorHAnsi" w:hAnsiTheme="minorHAnsi" w:cstheme="minorHAnsi"/>
                <w:sz w:val="22"/>
                <w:szCs w:val="22"/>
              </w:rPr>
            </w:pPr>
          </w:p>
          <w:p w14:paraId="476B5BE2" w14:textId="7A5A8573" w:rsidR="00720EEE" w:rsidRPr="009526CA" w:rsidRDefault="00387F13" w:rsidP="00F362F5">
            <w:pPr>
              <w:pStyle w:val="BodyText"/>
              <w:spacing w:after="0" w:line="256" w:lineRule="auto"/>
              <w:ind w:right="72"/>
              <w:jc w:val="both"/>
              <w:rPr>
                <w:rFonts w:asciiTheme="minorHAnsi" w:hAnsiTheme="minorHAnsi" w:cstheme="minorHAnsi"/>
                <w:b/>
                <w:sz w:val="22"/>
                <w:szCs w:val="22"/>
              </w:rPr>
            </w:pPr>
            <w:r w:rsidRPr="009526CA">
              <w:rPr>
                <w:rFonts w:asciiTheme="minorHAnsi" w:hAnsiTheme="minorHAnsi" w:cstheme="minorHAnsi"/>
                <w:sz w:val="22"/>
                <w:szCs w:val="22"/>
              </w:rPr>
              <w:t xml:space="preserve">Review of applications will begin </w:t>
            </w:r>
            <w:r w:rsidRPr="001878FC">
              <w:rPr>
                <w:rFonts w:asciiTheme="minorHAnsi" w:hAnsiTheme="minorHAnsi" w:cstheme="minorHAnsi"/>
                <w:sz w:val="22"/>
                <w:szCs w:val="22"/>
              </w:rPr>
              <w:t xml:space="preserve">on </w:t>
            </w:r>
            <w:r w:rsidR="00637767" w:rsidRPr="001878FC">
              <w:rPr>
                <w:rFonts w:asciiTheme="minorHAnsi" w:hAnsiTheme="minorHAnsi" w:cstheme="minorHAnsi"/>
                <w:sz w:val="22"/>
                <w:szCs w:val="22"/>
              </w:rPr>
              <w:t xml:space="preserve">February </w:t>
            </w:r>
            <w:r w:rsidR="007604B0">
              <w:rPr>
                <w:rFonts w:asciiTheme="minorHAnsi" w:hAnsiTheme="minorHAnsi" w:cstheme="minorHAnsi"/>
                <w:sz w:val="22"/>
                <w:szCs w:val="22"/>
              </w:rPr>
              <w:t>2</w:t>
            </w:r>
            <w:r w:rsidR="00B13EF9">
              <w:rPr>
                <w:rFonts w:asciiTheme="minorHAnsi" w:hAnsiTheme="minorHAnsi" w:cstheme="minorHAnsi"/>
                <w:sz w:val="22"/>
                <w:szCs w:val="22"/>
              </w:rPr>
              <w:t>8,</w:t>
            </w:r>
            <w:bookmarkStart w:id="0" w:name="_GoBack"/>
            <w:bookmarkEnd w:id="0"/>
            <w:r w:rsidR="00F362F5" w:rsidRPr="001878FC">
              <w:rPr>
                <w:rFonts w:asciiTheme="minorHAnsi" w:hAnsiTheme="minorHAnsi" w:cstheme="minorHAnsi"/>
                <w:sz w:val="22"/>
                <w:szCs w:val="22"/>
              </w:rPr>
              <w:t xml:space="preserve"> </w:t>
            </w:r>
            <w:r w:rsidR="0083017C" w:rsidRPr="001878FC">
              <w:rPr>
                <w:rFonts w:asciiTheme="minorHAnsi" w:hAnsiTheme="minorHAnsi" w:cstheme="minorHAnsi"/>
                <w:sz w:val="22"/>
                <w:szCs w:val="22"/>
              </w:rPr>
              <w:t xml:space="preserve">2022 </w:t>
            </w:r>
            <w:r w:rsidRPr="001878FC">
              <w:rPr>
                <w:rFonts w:asciiTheme="minorHAnsi" w:hAnsiTheme="minorHAnsi" w:cstheme="minorHAnsi"/>
                <w:sz w:val="22"/>
                <w:szCs w:val="22"/>
              </w:rPr>
              <w:t>and</w:t>
            </w:r>
            <w:r w:rsidRPr="009526CA">
              <w:rPr>
                <w:rFonts w:asciiTheme="minorHAnsi" w:hAnsiTheme="minorHAnsi" w:cstheme="minorHAnsi"/>
                <w:sz w:val="22"/>
                <w:szCs w:val="22"/>
              </w:rPr>
              <w:t xml:space="preserve"> will continue until the position is filled.</w:t>
            </w:r>
          </w:p>
        </w:tc>
      </w:tr>
      <w:tr w:rsidR="00720EEE" w:rsidRPr="009526CA" w14:paraId="51D4CF8D" w14:textId="77777777" w:rsidTr="00720EEE">
        <w:tc>
          <w:tcPr>
            <w:tcW w:w="10980" w:type="dxa"/>
            <w:tcBorders>
              <w:top w:val="single" w:sz="4" w:space="0" w:color="004685"/>
              <w:left w:val="single" w:sz="4" w:space="0" w:color="004685"/>
              <w:bottom w:val="single" w:sz="4" w:space="0" w:color="004685"/>
              <w:right w:val="single" w:sz="4" w:space="0" w:color="004685"/>
            </w:tcBorders>
            <w:tcMar>
              <w:top w:w="115" w:type="dxa"/>
              <w:left w:w="288" w:type="dxa"/>
              <w:bottom w:w="115" w:type="dxa"/>
              <w:right w:w="288" w:type="dxa"/>
            </w:tcMar>
          </w:tcPr>
          <w:p w14:paraId="6B95CEAD" w14:textId="77777777" w:rsidR="009526CA" w:rsidRPr="00E67925" w:rsidRDefault="009526CA" w:rsidP="009526CA">
            <w:pPr>
              <w:pStyle w:val="NormalWeb"/>
              <w:shd w:val="clear" w:color="auto" w:fill="FFFFFF"/>
              <w:jc w:val="both"/>
              <w:rPr>
                <w:rFonts w:asciiTheme="minorHAnsi" w:hAnsiTheme="minorHAnsi" w:cstheme="minorHAnsi"/>
                <w:color w:val="222222"/>
                <w:sz w:val="22"/>
                <w:szCs w:val="22"/>
              </w:rPr>
            </w:pPr>
            <w:r w:rsidRPr="00E67925">
              <w:rPr>
                <w:rFonts w:asciiTheme="minorHAnsi" w:hAnsiTheme="minorHAnsi" w:cstheme="minorHAnsi"/>
                <w:color w:val="222222"/>
                <w:sz w:val="22"/>
                <w:szCs w:val="22"/>
              </w:rPr>
              <w:lastRenderedPageBreak/>
              <w:t xml:space="preserve">The </w:t>
            </w:r>
            <w:r w:rsidRPr="00E67925">
              <w:rPr>
                <w:rStyle w:val="Strong"/>
                <w:rFonts w:asciiTheme="minorHAnsi" w:hAnsiTheme="minorHAnsi" w:cstheme="minorHAnsi"/>
                <w:color w:val="222222"/>
                <w:sz w:val="22"/>
                <w:szCs w:val="22"/>
              </w:rPr>
              <w:t>University of British Columbia</w:t>
            </w:r>
            <w:r w:rsidRPr="00E67925">
              <w:rPr>
                <w:rFonts w:asciiTheme="minorHAnsi" w:hAnsiTheme="minorHAnsi" w:cstheme="minorHAnsi"/>
                <w:color w:val="222222"/>
                <w:sz w:val="22"/>
                <w:szCs w:val="22"/>
              </w:rPr>
              <w:t xml:space="preserve"> is a global centre for research and teaching, consistently ranked among the top 20 public universities in the world. Since 1915, UBC’s entrepreneurial spirit has embraced innovation and challenged the status quo. UBC encourages its students, staff and faculty to challenge convention, lead discovery and explore new ways of learning. At UBC, bold thinking is given a place to develop into ideas that can change the world.</w:t>
            </w:r>
          </w:p>
          <w:p w14:paraId="6D26B82F" w14:textId="77777777" w:rsidR="009526CA" w:rsidRPr="00E67925" w:rsidRDefault="009526CA" w:rsidP="009526CA">
            <w:pPr>
              <w:pStyle w:val="NormalWeb"/>
              <w:shd w:val="clear" w:color="auto" w:fill="FFFFFF"/>
              <w:spacing w:before="0" w:beforeAutospacing="0" w:after="0" w:afterAutospacing="0"/>
              <w:jc w:val="both"/>
              <w:rPr>
                <w:rStyle w:val="Strong"/>
                <w:rFonts w:asciiTheme="minorHAnsi" w:hAnsiTheme="minorHAnsi" w:cstheme="minorHAnsi"/>
                <w:color w:val="222222"/>
                <w:sz w:val="22"/>
                <w:szCs w:val="22"/>
              </w:rPr>
            </w:pPr>
            <w:r w:rsidRPr="00E67925">
              <w:rPr>
                <w:rStyle w:val="Strong"/>
                <w:rFonts w:asciiTheme="minorHAnsi" w:hAnsiTheme="minorHAnsi" w:cstheme="minorHAnsi"/>
                <w:color w:val="222222"/>
                <w:sz w:val="22"/>
                <w:szCs w:val="22"/>
              </w:rPr>
              <w:t>Our Vision: To Transform Health for Everyone.</w:t>
            </w:r>
          </w:p>
          <w:p w14:paraId="0174CE4D" w14:textId="77777777" w:rsidR="009526CA" w:rsidRPr="00E67925" w:rsidRDefault="009526CA" w:rsidP="009526CA">
            <w:pPr>
              <w:pStyle w:val="NormalWeb"/>
              <w:shd w:val="clear" w:color="auto" w:fill="FFFFFF"/>
              <w:spacing w:before="0" w:beforeAutospacing="0" w:after="0" w:afterAutospacing="0"/>
              <w:jc w:val="both"/>
              <w:rPr>
                <w:rFonts w:asciiTheme="minorHAnsi" w:hAnsiTheme="minorHAnsi" w:cstheme="minorHAnsi"/>
                <w:sz w:val="22"/>
                <w:szCs w:val="22"/>
                <w:lang w:val="en-US"/>
              </w:rPr>
            </w:pPr>
          </w:p>
          <w:p w14:paraId="791B10BF" w14:textId="77777777" w:rsidR="009526CA" w:rsidRPr="00E67925" w:rsidRDefault="009526CA" w:rsidP="009526CA">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E67925">
              <w:rPr>
                <w:rFonts w:asciiTheme="minorHAnsi" w:hAnsiTheme="minorHAnsi" w:cstheme="minorHAnsi"/>
                <w:color w:val="222222"/>
                <w:sz w:val="22"/>
                <w:szCs w:val="22"/>
              </w:rPr>
              <w:t xml:space="preserve">Ranked among the world’s top medical schools with the fifth-largest MD enrollment in North America, the </w:t>
            </w:r>
            <w:r w:rsidRPr="00E67925">
              <w:rPr>
                <w:rStyle w:val="Strong"/>
                <w:rFonts w:asciiTheme="minorHAnsi" w:hAnsiTheme="minorHAnsi" w:cstheme="minorHAnsi"/>
                <w:color w:val="222222"/>
                <w:sz w:val="22"/>
                <w:szCs w:val="22"/>
              </w:rPr>
              <w:t>UBC Faculty of Medicine</w:t>
            </w:r>
            <w:r w:rsidRPr="00E67925">
              <w:rPr>
                <w:rFonts w:asciiTheme="minorHAnsi" w:hAnsiTheme="minorHAnsi" w:cstheme="minorHAnsi"/>
                <w:color w:val="222222"/>
                <w:sz w:val="22"/>
                <w:szCs w:val="22"/>
              </w:rPr>
              <w:t xml:space="preserve"> is a leader in both the science and the practice of medicine. Across British Columbia, more than 12,000 faculty and staff are training the next generation of doctors and health care professionals, making remarkable discoveries, and helping to create the pathways to better health for our communities at home and around the world.</w:t>
            </w:r>
          </w:p>
          <w:p w14:paraId="1E5E791C" w14:textId="77777777" w:rsidR="009526CA" w:rsidRPr="00E67925" w:rsidRDefault="009526CA" w:rsidP="009526CA">
            <w:pPr>
              <w:rPr>
                <w:rFonts w:asciiTheme="minorHAnsi" w:hAnsiTheme="minorHAnsi" w:cstheme="minorHAnsi"/>
                <w:sz w:val="22"/>
                <w:szCs w:val="22"/>
              </w:rPr>
            </w:pPr>
          </w:p>
          <w:p w14:paraId="3C7B0C4A" w14:textId="77777777" w:rsidR="00720EEE" w:rsidRPr="00E67925" w:rsidRDefault="009526CA">
            <w:pPr>
              <w:pStyle w:val="ApplytoFoMdescrip"/>
              <w:spacing w:after="0" w:line="240" w:lineRule="auto"/>
              <w:jc w:val="both"/>
              <w:rPr>
                <w:rFonts w:asciiTheme="minorHAnsi" w:hAnsiTheme="minorHAnsi" w:cstheme="minorHAnsi"/>
                <w:color w:val="222222"/>
                <w:sz w:val="22"/>
              </w:rPr>
            </w:pPr>
            <w:r w:rsidRPr="00E67925">
              <w:rPr>
                <w:rFonts w:asciiTheme="minorHAnsi" w:hAnsiTheme="minorHAnsi" w:cstheme="minorHAnsi"/>
                <w:color w:val="222222"/>
                <w:sz w:val="22"/>
              </w:rPr>
              <w:t xml:space="preserve">The Faculty—comprised of approximately 2,200 administrative support, technical/research and management and professional staff, as well approximately 650 full-time academic and </w:t>
            </w:r>
            <w:r w:rsidRPr="00E67925">
              <w:rPr>
                <w:rFonts w:asciiTheme="minorHAnsi" w:hAnsiTheme="minorHAnsi" w:cstheme="minorHAnsi"/>
                <w:sz w:val="22"/>
              </w:rPr>
              <w:t xml:space="preserve">over 10,000 </w:t>
            </w:r>
            <w:r w:rsidRPr="00E67925">
              <w:rPr>
                <w:rFonts w:asciiTheme="minorHAnsi" w:hAnsiTheme="minorHAnsi" w:cstheme="minorHAnsi"/>
                <w:color w:val="222222"/>
                <w:sz w:val="22"/>
              </w:rPr>
              <w:t xml:space="preserve">clinical faculty members—is composed of 19 academic basic science and/or clinical departments, three schools, and 23 research </w:t>
            </w:r>
            <w:proofErr w:type="spellStart"/>
            <w:r w:rsidRPr="00E67925">
              <w:rPr>
                <w:rFonts w:asciiTheme="minorHAnsi" w:hAnsiTheme="minorHAnsi" w:cstheme="minorHAnsi"/>
                <w:color w:val="222222"/>
                <w:sz w:val="22"/>
              </w:rPr>
              <w:t>centres</w:t>
            </w:r>
            <w:proofErr w:type="spellEnd"/>
            <w:r w:rsidRPr="00E67925">
              <w:rPr>
                <w:rFonts w:asciiTheme="minorHAnsi" w:hAnsiTheme="minorHAnsi" w:cstheme="minorHAnsi"/>
                <w:color w:val="222222"/>
                <w:sz w:val="22"/>
              </w:rPr>
              <w:t xml:space="preserve"> and institutes. Together with its University and Health Authority partners, the Faculty delivers innovative programs and conducts research in the areas of health and life sciences. Faculty, staff and trainees are located at university campuses, clinical academic campuses in hospital settings and other regionally based </w:t>
            </w:r>
            <w:proofErr w:type="spellStart"/>
            <w:r w:rsidRPr="00E67925">
              <w:rPr>
                <w:rFonts w:asciiTheme="minorHAnsi" w:hAnsiTheme="minorHAnsi" w:cstheme="minorHAnsi"/>
                <w:color w:val="222222"/>
                <w:sz w:val="22"/>
              </w:rPr>
              <w:t>centres</w:t>
            </w:r>
            <w:proofErr w:type="spellEnd"/>
            <w:r w:rsidRPr="00E67925">
              <w:rPr>
                <w:rFonts w:asciiTheme="minorHAnsi" w:hAnsiTheme="minorHAnsi" w:cstheme="minorHAnsi"/>
                <w:color w:val="222222"/>
                <w:sz w:val="22"/>
              </w:rPr>
              <w:t xml:space="preserve"> across the province.</w:t>
            </w:r>
          </w:p>
          <w:p w14:paraId="461347FC" w14:textId="56A4C591" w:rsidR="00E67925" w:rsidRPr="00E67925" w:rsidRDefault="00E67925">
            <w:pPr>
              <w:pStyle w:val="ApplytoFoMdescrip"/>
              <w:spacing w:after="0" w:line="240" w:lineRule="auto"/>
              <w:jc w:val="both"/>
              <w:rPr>
                <w:rFonts w:asciiTheme="minorHAnsi" w:hAnsiTheme="minorHAnsi" w:cstheme="minorHAnsi"/>
                <w:sz w:val="22"/>
              </w:rPr>
            </w:pPr>
          </w:p>
          <w:p w14:paraId="0A3C3301" w14:textId="212876DB" w:rsidR="00E67925" w:rsidRPr="00E67925" w:rsidRDefault="00E67925" w:rsidP="00E67925">
            <w:pPr>
              <w:pStyle w:val="ApplytoFoMdescrip"/>
              <w:spacing w:after="0" w:line="240" w:lineRule="auto"/>
              <w:jc w:val="center"/>
              <w:rPr>
                <w:rFonts w:asciiTheme="minorHAnsi" w:hAnsiTheme="minorHAnsi" w:cstheme="minorHAnsi"/>
                <w:sz w:val="22"/>
              </w:rPr>
            </w:pPr>
            <w:r w:rsidRPr="00E67925">
              <w:rPr>
                <w:rFonts w:asciiTheme="minorHAnsi" w:hAnsiTheme="minorHAnsi" w:cstheme="minorHAnsi"/>
                <w:sz w:val="22"/>
              </w:rPr>
              <w:t>*********</w:t>
            </w:r>
          </w:p>
          <w:p w14:paraId="3C290F4E" w14:textId="77777777" w:rsidR="00E67925" w:rsidRPr="00E67925" w:rsidRDefault="00E67925">
            <w:pPr>
              <w:pStyle w:val="ApplytoFoMdescrip"/>
              <w:spacing w:after="0" w:line="240" w:lineRule="auto"/>
              <w:jc w:val="both"/>
              <w:rPr>
                <w:rFonts w:asciiTheme="minorHAnsi" w:hAnsiTheme="minorHAnsi" w:cstheme="minorHAnsi"/>
                <w:sz w:val="22"/>
              </w:rPr>
            </w:pPr>
          </w:p>
          <w:p w14:paraId="7608F618" w14:textId="3E096C58" w:rsidR="00E67925" w:rsidRPr="00E67925" w:rsidRDefault="00E67925" w:rsidP="00E67925">
            <w:pPr>
              <w:pStyle w:val="ApplytoFoMdescrip"/>
              <w:spacing w:after="0"/>
              <w:jc w:val="both"/>
              <w:rPr>
                <w:rFonts w:asciiTheme="minorHAnsi" w:hAnsiTheme="minorHAnsi" w:cstheme="minorHAnsi"/>
                <w:sz w:val="22"/>
              </w:rPr>
            </w:pPr>
            <w:r w:rsidRPr="00E67925">
              <w:rPr>
                <w:rFonts w:asciiTheme="minorHAnsi" w:hAnsiTheme="minorHAnsi" w:cstheme="minorHAnsi"/>
                <w:b/>
                <w:sz w:val="22"/>
              </w:rPr>
              <w:t>BC Children’s Hospital (BCCH)</w:t>
            </w:r>
            <w:r w:rsidRPr="00E67925">
              <w:rPr>
                <w:rFonts w:asciiTheme="minorHAnsi" w:hAnsiTheme="minorHAnsi" w:cstheme="minorHAnsi"/>
                <w:sz w:val="22"/>
              </w:rPr>
              <w:t xml:space="preserve"> cares for the province’s most acutely ill or injured children and youth, provides developmental and rehabilitation services to children and youth throughout BC, and offers a broad range of health services. Sunny Hill Health Centre for Children (SHHC), a leading provincial program offering specialized services to children and youth with developmental disabilities from birth to age 19 and works collaboratively with BCCH. SHHC focuses on the child and their family while supporting health care professionals in their community. BCCH provides a large number of specialized health programs, is a leading acute care teaching facility, and conducts research to advance health and care through the BC Children’s Hospital Research Institute (BCCHR) in partnership with the University of British Columbia.</w:t>
            </w:r>
          </w:p>
          <w:p w14:paraId="0A8E3EB1" w14:textId="77777777" w:rsidR="00E67925" w:rsidRPr="00E67925" w:rsidRDefault="00E67925" w:rsidP="00E67925">
            <w:pPr>
              <w:pStyle w:val="ApplytoFoMdescrip"/>
              <w:spacing w:after="0"/>
              <w:jc w:val="both"/>
              <w:rPr>
                <w:rFonts w:asciiTheme="minorHAnsi" w:hAnsiTheme="minorHAnsi" w:cstheme="minorHAnsi"/>
                <w:sz w:val="22"/>
              </w:rPr>
            </w:pPr>
          </w:p>
          <w:p w14:paraId="50D5DBDF" w14:textId="35C98D62" w:rsidR="00E67925" w:rsidRPr="00E67925" w:rsidRDefault="00E67925" w:rsidP="00E67925">
            <w:pPr>
              <w:pStyle w:val="ApplytoFoMdescrip"/>
              <w:spacing w:after="0"/>
              <w:jc w:val="both"/>
              <w:rPr>
                <w:rFonts w:asciiTheme="minorHAnsi" w:hAnsiTheme="minorHAnsi" w:cstheme="minorHAnsi"/>
                <w:sz w:val="22"/>
              </w:rPr>
            </w:pPr>
            <w:r w:rsidRPr="00E67925">
              <w:rPr>
                <w:rFonts w:asciiTheme="minorHAnsi" w:hAnsiTheme="minorHAnsi" w:cstheme="minorHAnsi"/>
                <w:sz w:val="22"/>
              </w:rPr>
              <w:t xml:space="preserve">BCCH is part of the </w:t>
            </w:r>
            <w:r w:rsidRPr="00E67925">
              <w:rPr>
                <w:rFonts w:asciiTheme="minorHAnsi" w:hAnsiTheme="minorHAnsi" w:cstheme="minorHAnsi"/>
                <w:b/>
                <w:sz w:val="22"/>
              </w:rPr>
              <w:t>Provincial Health Services Authority (PHSA)</w:t>
            </w:r>
            <w:r w:rsidRPr="00E67925">
              <w:rPr>
                <w:rFonts w:asciiTheme="minorHAnsi" w:hAnsiTheme="minorHAnsi" w:cstheme="minorHAnsi"/>
                <w:sz w:val="22"/>
              </w:rPr>
              <w:t xml:space="preserve"> which plans, manages and evaluates specialty and province‐wide health care services across BC. PHSA embodies values that reflect a commitment to excellence. These include: Respect people • Be compassionate • Dare to innovate • Cultivate partnerships • Serve with purpose.</w:t>
            </w:r>
          </w:p>
          <w:p w14:paraId="1041A9A4" w14:textId="77777777" w:rsidR="00E67925" w:rsidRPr="00E67925" w:rsidRDefault="00E67925" w:rsidP="00E67925">
            <w:pPr>
              <w:pStyle w:val="ApplytoFoMdescrip"/>
              <w:spacing w:after="0"/>
              <w:jc w:val="both"/>
              <w:rPr>
                <w:rFonts w:asciiTheme="minorHAnsi" w:hAnsiTheme="minorHAnsi" w:cstheme="minorHAnsi"/>
                <w:sz w:val="22"/>
              </w:rPr>
            </w:pPr>
          </w:p>
          <w:p w14:paraId="007634D0" w14:textId="5847BAC9" w:rsidR="00E67925" w:rsidRPr="00E67925" w:rsidRDefault="00E67925" w:rsidP="00E67925">
            <w:pPr>
              <w:pStyle w:val="ApplytoFoMdescrip"/>
              <w:spacing w:after="0"/>
              <w:jc w:val="both"/>
              <w:rPr>
                <w:rFonts w:asciiTheme="minorHAnsi" w:hAnsiTheme="minorHAnsi" w:cstheme="minorHAnsi"/>
                <w:sz w:val="22"/>
              </w:rPr>
            </w:pPr>
            <w:r w:rsidRPr="00E67925">
              <w:rPr>
                <w:rFonts w:asciiTheme="minorHAnsi" w:hAnsiTheme="minorHAnsi" w:cstheme="minorHAnsi"/>
                <w:sz w:val="22"/>
              </w:rPr>
              <w:t>PHSA has a unique role in BC's health authority system: to ensure that BC residents have access to a coordinated provincial network of high-quality specialized health-care services. PHSA works in partnership with the province's health authorities and health-care professionals to improve access to evidence-informed practice closer to where people live and to effectively promote health, manage chronic conditions and reduce the burden of illness. From conducting ground-breaking research to training tomorrow's professionals, to setting province-wide standards, to providing top-notch, compassionate patient care, our leaders, health professionals and staff consistently seek system-wide improvements with an emphasis on prevention, health promotion and protection.</w:t>
            </w:r>
          </w:p>
        </w:tc>
      </w:tr>
      <w:tr w:rsidR="009526CA" w:rsidRPr="009526CA" w14:paraId="6BDAE7BD" w14:textId="77777777" w:rsidTr="00720EEE">
        <w:tc>
          <w:tcPr>
            <w:tcW w:w="10980" w:type="dxa"/>
            <w:tcBorders>
              <w:top w:val="single" w:sz="4" w:space="0" w:color="004685"/>
              <w:left w:val="single" w:sz="4" w:space="0" w:color="004685"/>
              <w:bottom w:val="single" w:sz="4" w:space="0" w:color="004685"/>
              <w:right w:val="single" w:sz="4" w:space="0" w:color="004685"/>
            </w:tcBorders>
            <w:tcMar>
              <w:top w:w="115" w:type="dxa"/>
              <w:left w:w="288" w:type="dxa"/>
              <w:bottom w:w="115" w:type="dxa"/>
              <w:right w:w="288" w:type="dxa"/>
            </w:tcMar>
          </w:tcPr>
          <w:p w14:paraId="16664111" w14:textId="3B8D8FF5" w:rsidR="009526CA" w:rsidRPr="009526CA" w:rsidRDefault="009526CA" w:rsidP="009526CA">
            <w:pPr>
              <w:pStyle w:val="NormalWeb"/>
              <w:shd w:val="clear" w:color="auto" w:fill="FFFFFF"/>
              <w:jc w:val="both"/>
              <w:rPr>
                <w:rFonts w:asciiTheme="minorHAnsi" w:hAnsiTheme="minorHAnsi" w:cstheme="minorHAnsi"/>
                <w:i/>
                <w:color w:val="222222"/>
                <w:sz w:val="22"/>
                <w:szCs w:val="22"/>
              </w:rPr>
            </w:pPr>
            <w:r w:rsidRPr="009526CA">
              <w:rPr>
                <w:rFonts w:asciiTheme="minorHAnsi" w:hAnsiTheme="minorHAnsi" w:cstheme="minorHAnsi"/>
                <w:i/>
                <w:color w:val="222222"/>
                <w:sz w:val="22"/>
                <w:szCs w:val="22"/>
              </w:rPr>
              <w:lastRenderedPageBreak/>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 All qualified candidates are encouraged to apply; </w:t>
            </w:r>
            <w:proofErr w:type="gramStart"/>
            <w:r w:rsidRPr="009526CA">
              <w:rPr>
                <w:rFonts w:asciiTheme="minorHAnsi" w:hAnsiTheme="minorHAnsi" w:cstheme="minorHAnsi"/>
                <w:i/>
                <w:color w:val="222222"/>
                <w:sz w:val="22"/>
                <w:szCs w:val="22"/>
              </w:rPr>
              <w:t>however</w:t>
            </w:r>
            <w:proofErr w:type="gramEnd"/>
            <w:r w:rsidRPr="009526CA">
              <w:rPr>
                <w:rFonts w:asciiTheme="minorHAnsi" w:hAnsiTheme="minorHAnsi" w:cstheme="minorHAnsi"/>
                <w:i/>
                <w:color w:val="222222"/>
                <w:sz w:val="22"/>
                <w:szCs w:val="22"/>
              </w:rPr>
              <w:t xml:space="preserve"> Canadians and permanent residents of Canada will be given priority.</w:t>
            </w:r>
          </w:p>
        </w:tc>
      </w:tr>
      <w:tr w:rsidR="00720EEE" w:rsidRPr="009526CA" w14:paraId="504530EE" w14:textId="77777777" w:rsidTr="00720EEE">
        <w:trPr>
          <w:trHeight w:val="242"/>
        </w:trPr>
        <w:tc>
          <w:tcPr>
            <w:tcW w:w="10980" w:type="dxa"/>
            <w:tcBorders>
              <w:top w:val="single" w:sz="4" w:space="0" w:color="004685"/>
              <w:left w:val="single" w:sz="4" w:space="0" w:color="004685"/>
              <w:bottom w:val="single" w:sz="4" w:space="0" w:color="004685"/>
              <w:right w:val="single" w:sz="4" w:space="0" w:color="004685"/>
            </w:tcBorders>
            <w:shd w:val="clear" w:color="auto" w:fill="1F497D"/>
            <w:noWrap/>
            <w:tcMar>
              <w:top w:w="72" w:type="dxa"/>
              <w:left w:w="288" w:type="dxa"/>
              <w:bottom w:w="72" w:type="dxa"/>
              <w:right w:w="288" w:type="dxa"/>
            </w:tcMar>
            <w:vAlign w:val="center"/>
            <w:hideMark/>
          </w:tcPr>
          <w:p w14:paraId="6C2B32B5" w14:textId="7CB399F0" w:rsidR="00720EEE" w:rsidRPr="009526CA" w:rsidRDefault="00B13EF9" w:rsidP="008C20E8">
            <w:pPr>
              <w:pStyle w:val="ubcmedweb"/>
              <w:spacing w:line="240" w:lineRule="auto"/>
              <w:jc w:val="both"/>
              <w:rPr>
                <w:rStyle w:val="Hyperlink"/>
                <w:rFonts w:asciiTheme="minorHAnsi" w:hAnsiTheme="minorHAnsi" w:cstheme="minorHAnsi"/>
                <w:b/>
                <w:color w:val="FFFFFF" w:themeColor="background1"/>
                <w:sz w:val="22"/>
                <w:szCs w:val="22"/>
              </w:rPr>
            </w:pPr>
            <w:hyperlink r:id="rId14" w:history="1">
              <w:r w:rsidR="00720EEE" w:rsidRPr="009526CA">
                <w:rPr>
                  <w:rStyle w:val="Hyperlink"/>
                  <w:rFonts w:asciiTheme="minorHAnsi" w:hAnsiTheme="minorHAnsi" w:cstheme="minorHAnsi"/>
                  <w:b/>
                  <w:color w:val="FFFFFF" w:themeColor="background1"/>
                  <w:sz w:val="22"/>
                  <w:szCs w:val="22"/>
                </w:rPr>
                <w:t>med.ubc.ca</w:t>
              </w:r>
            </w:hyperlink>
            <w:r w:rsidR="00387F13" w:rsidRPr="009526CA">
              <w:rPr>
                <w:rStyle w:val="Hyperlink"/>
                <w:rFonts w:asciiTheme="minorHAnsi" w:hAnsiTheme="minorHAnsi" w:cstheme="minorHAnsi"/>
                <w:b/>
                <w:color w:val="FFFFFF" w:themeColor="background1"/>
                <w:sz w:val="22"/>
                <w:szCs w:val="22"/>
              </w:rPr>
              <w:t xml:space="preserve"> | </w:t>
            </w:r>
            <w:r w:rsidR="00633AA7" w:rsidRPr="009526CA">
              <w:rPr>
                <w:rStyle w:val="Hyperlink"/>
                <w:rFonts w:asciiTheme="minorHAnsi" w:hAnsiTheme="minorHAnsi" w:cstheme="minorHAnsi"/>
                <w:b/>
                <w:color w:val="FFFFFF" w:themeColor="background1"/>
                <w:sz w:val="22"/>
                <w:szCs w:val="22"/>
              </w:rPr>
              <w:t>bcchr.ca</w:t>
            </w:r>
          </w:p>
        </w:tc>
      </w:tr>
    </w:tbl>
    <w:p w14:paraId="0972F8F3" w14:textId="77777777" w:rsidR="00AB14BA" w:rsidRPr="009526CA" w:rsidRDefault="00B13EF9" w:rsidP="002107A6">
      <w:pPr>
        <w:jc w:val="both"/>
        <w:rPr>
          <w:rFonts w:asciiTheme="minorHAnsi" w:hAnsiTheme="minorHAnsi" w:cstheme="minorHAnsi"/>
          <w:sz w:val="22"/>
          <w:szCs w:val="22"/>
        </w:rPr>
      </w:pPr>
    </w:p>
    <w:sectPr w:rsidR="00AB14BA" w:rsidRPr="009526CA" w:rsidSect="008172B0">
      <w:pgSz w:w="12240" w:h="15840"/>
      <w:pgMar w:top="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4B20" w14:textId="77777777" w:rsidR="00FB30A0" w:rsidRDefault="00FB30A0" w:rsidP="009E50AF">
      <w:r>
        <w:separator/>
      </w:r>
    </w:p>
  </w:endnote>
  <w:endnote w:type="continuationSeparator" w:id="0">
    <w:p w14:paraId="2010F43E" w14:textId="77777777" w:rsidR="00FB30A0" w:rsidRDefault="00FB30A0" w:rsidP="009E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72E59" w14:textId="77777777" w:rsidR="00FB30A0" w:rsidRDefault="00FB30A0" w:rsidP="009E50AF">
      <w:r>
        <w:separator/>
      </w:r>
    </w:p>
  </w:footnote>
  <w:footnote w:type="continuationSeparator" w:id="0">
    <w:p w14:paraId="6DA5817C" w14:textId="77777777" w:rsidR="00FB30A0" w:rsidRDefault="00FB30A0" w:rsidP="009E5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A1472"/>
    <w:multiLevelType w:val="multilevel"/>
    <w:tmpl w:val="019A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49"/>
    <w:rsid w:val="0000116F"/>
    <w:rsid w:val="0000163A"/>
    <w:rsid w:val="00004ED0"/>
    <w:rsid w:val="0000620B"/>
    <w:rsid w:val="00012775"/>
    <w:rsid w:val="000129FB"/>
    <w:rsid w:val="00014803"/>
    <w:rsid w:val="00016BB4"/>
    <w:rsid w:val="00016DB6"/>
    <w:rsid w:val="00022768"/>
    <w:rsid w:val="00032422"/>
    <w:rsid w:val="000326D3"/>
    <w:rsid w:val="00034D16"/>
    <w:rsid w:val="00046D4C"/>
    <w:rsid w:val="00046ECD"/>
    <w:rsid w:val="00051C99"/>
    <w:rsid w:val="00052411"/>
    <w:rsid w:val="0005649C"/>
    <w:rsid w:val="000715B5"/>
    <w:rsid w:val="00083967"/>
    <w:rsid w:val="0008564F"/>
    <w:rsid w:val="00096611"/>
    <w:rsid w:val="00097E2B"/>
    <w:rsid w:val="000B11BB"/>
    <w:rsid w:val="000B1374"/>
    <w:rsid w:val="000B1981"/>
    <w:rsid w:val="000B4A74"/>
    <w:rsid w:val="000B6241"/>
    <w:rsid w:val="000C3B79"/>
    <w:rsid w:val="000C7148"/>
    <w:rsid w:val="000D7650"/>
    <w:rsid w:val="000D7DAF"/>
    <w:rsid w:val="000E0CE9"/>
    <w:rsid w:val="000E3561"/>
    <w:rsid w:val="000E4D49"/>
    <w:rsid w:val="000F6B99"/>
    <w:rsid w:val="00104172"/>
    <w:rsid w:val="00105ED2"/>
    <w:rsid w:val="0011737E"/>
    <w:rsid w:val="001321FA"/>
    <w:rsid w:val="00143D29"/>
    <w:rsid w:val="00154E54"/>
    <w:rsid w:val="00156533"/>
    <w:rsid w:val="0016425F"/>
    <w:rsid w:val="0016478C"/>
    <w:rsid w:val="0018209B"/>
    <w:rsid w:val="001878FC"/>
    <w:rsid w:val="00192BE5"/>
    <w:rsid w:val="001932BE"/>
    <w:rsid w:val="00197B92"/>
    <w:rsid w:val="001A1886"/>
    <w:rsid w:val="001A2752"/>
    <w:rsid w:val="001B3C80"/>
    <w:rsid w:val="001C0378"/>
    <w:rsid w:val="001C695D"/>
    <w:rsid w:val="001D75EF"/>
    <w:rsid w:val="00206AF8"/>
    <w:rsid w:val="002107A6"/>
    <w:rsid w:val="00212A19"/>
    <w:rsid w:val="00215BFA"/>
    <w:rsid w:val="00222AC9"/>
    <w:rsid w:val="002406B4"/>
    <w:rsid w:val="00244F98"/>
    <w:rsid w:val="00250701"/>
    <w:rsid w:val="002512B8"/>
    <w:rsid w:val="00257D89"/>
    <w:rsid w:val="00265F01"/>
    <w:rsid w:val="00271FFB"/>
    <w:rsid w:val="00273455"/>
    <w:rsid w:val="0028381E"/>
    <w:rsid w:val="00285433"/>
    <w:rsid w:val="00290B6B"/>
    <w:rsid w:val="002932D5"/>
    <w:rsid w:val="002A55D3"/>
    <w:rsid w:val="002A584B"/>
    <w:rsid w:val="002B3E9D"/>
    <w:rsid w:val="002C0E37"/>
    <w:rsid w:val="002E217D"/>
    <w:rsid w:val="002E2232"/>
    <w:rsid w:val="002F7C62"/>
    <w:rsid w:val="0030359C"/>
    <w:rsid w:val="0032596D"/>
    <w:rsid w:val="00326437"/>
    <w:rsid w:val="0033122D"/>
    <w:rsid w:val="00337FBF"/>
    <w:rsid w:val="0037077C"/>
    <w:rsid w:val="00371B40"/>
    <w:rsid w:val="00387F13"/>
    <w:rsid w:val="00391E53"/>
    <w:rsid w:val="003935C1"/>
    <w:rsid w:val="003A69D2"/>
    <w:rsid w:val="003B1B4B"/>
    <w:rsid w:val="003B47C2"/>
    <w:rsid w:val="003E126D"/>
    <w:rsid w:val="003E2870"/>
    <w:rsid w:val="003F229A"/>
    <w:rsid w:val="0040304B"/>
    <w:rsid w:val="00404C22"/>
    <w:rsid w:val="00427605"/>
    <w:rsid w:val="00431C6C"/>
    <w:rsid w:val="0044039D"/>
    <w:rsid w:val="0044130C"/>
    <w:rsid w:val="00442AD1"/>
    <w:rsid w:val="004440EA"/>
    <w:rsid w:val="0044741B"/>
    <w:rsid w:val="00450F61"/>
    <w:rsid w:val="004608C4"/>
    <w:rsid w:val="00461BB5"/>
    <w:rsid w:val="00464440"/>
    <w:rsid w:val="004673C3"/>
    <w:rsid w:val="004754E7"/>
    <w:rsid w:val="00476521"/>
    <w:rsid w:val="004825B9"/>
    <w:rsid w:val="00486731"/>
    <w:rsid w:val="00493408"/>
    <w:rsid w:val="004953C6"/>
    <w:rsid w:val="004956B7"/>
    <w:rsid w:val="004A3C17"/>
    <w:rsid w:val="004A608B"/>
    <w:rsid w:val="004B1C52"/>
    <w:rsid w:val="004B268B"/>
    <w:rsid w:val="004C1061"/>
    <w:rsid w:val="004D5F8B"/>
    <w:rsid w:val="004D62D0"/>
    <w:rsid w:val="004E0686"/>
    <w:rsid w:val="004E42BE"/>
    <w:rsid w:val="004E770B"/>
    <w:rsid w:val="004F04DA"/>
    <w:rsid w:val="004F170F"/>
    <w:rsid w:val="004F775F"/>
    <w:rsid w:val="0051419B"/>
    <w:rsid w:val="00525CF6"/>
    <w:rsid w:val="00531197"/>
    <w:rsid w:val="0055090D"/>
    <w:rsid w:val="005512F7"/>
    <w:rsid w:val="0055223B"/>
    <w:rsid w:val="0059419A"/>
    <w:rsid w:val="005A09A8"/>
    <w:rsid w:val="005A5DC1"/>
    <w:rsid w:val="005B2B48"/>
    <w:rsid w:val="005B6036"/>
    <w:rsid w:val="005C37C7"/>
    <w:rsid w:val="005D1F6B"/>
    <w:rsid w:val="005D55E1"/>
    <w:rsid w:val="005E2994"/>
    <w:rsid w:val="005E7DAE"/>
    <w:rsid w:val="005F024E"/>
    <w:rsid w:val="005F4B56"/>
    <w:rsid w:val="00607E45"/>
    <w:rsid w:val="006206A5"/>
    <w:rsid w:val="00633AA7"/>
    <w:rsid w:val="00636139"/>
    <w:rsid w:val="00636C98"/>
    <w:rsid w:val="00637767"/>
    <w:rsid w:val="00655DD4"/>
    <w:rsid w:val="00663976"/>
    <w:rsid w:val="00667962"/>
    <w:rsid w:val="00676967"/>
    <w:rsid w:val="00683E16"/>
    <w:rsid w:val="0069085D"/>
    <w:rsid w:val="0069114A"/>
    <w:rsid w:val="0069158C"/>
    <w:rsid w:val="006925E0"/>
    <w:rsid w:val="00693733"/>
    <w:rsid w:val="006964A1"/>
    <w:rsid w:val="006A5684"/>
    <w:rsid w:val="006A7D34"/>
    <w:rsid w:val="006C1AB4"/>
    <w:rsid w:val="006E0049"/>
    <w:rsid w:val="006F7716"/>
    <w:rsid w:val="006F7B68"/>
    <w:rsid w:val="00707934"/>
    <w:rsid w:val="00714746"/>
    <w:rsid w:val="00715F02"/>
    <w:rsid w:val="00720776"/>
    <w:rsid w:val="00720EEE"/>
    <w:rsid w:val="00723898"/>
    <w:rsid w:val="007278BD"/>
    <w:rsid w:val="00727CA1"/>
    <w:rsid w:val="0073441C"/>
    <w:rsid w:val="00744AC9"/>
    <w:rsid w:val="007457ED"/>
    <w:rsid w:val="007604B0"/>
    <w:rsid w:val="00764679"/>
    <w:rsid w:val="00764F0C"/>
    <w:rsid w:val="007723A6"/>
    <w:rsid w:val="00772843"/>
    <w:rsid w:val="007763C2"/>
    <w:rsid w:val="00782AF3"/>
    <w:rsid w:val="007B44A6"/>
    <w:rsid w:val="007B5878"/>
    <w:rsid w:val="007B6CDE"/>
    <w:rsid w:val="007E10FB"/>
    <w:rsid w:val="007E53B5"/>
    <w:rsid w:val="007E61B1"/>
    <w:rsid w:val="0080548D"/>
    <w:rsid w:val="008074C3"/>
    <w:rsid w:val="00812D59"/>
    <w:rsid w:val="008172B0"/>
    <w:rsid w:val="00822ED1"/>
    <w:rsid w:val="0083017C"/>
    <w:rsid w:val="0083646E"/>
    <w:rsid w:val="00836889"/>
    <w:rsid w:val="00841B77"/>
    <w:rsid w:val="00850905"/>
    <w:rsid w:val="00850B84"/>
    <w:rsid w:val="00852678"/>
    <w:rsid w:val="00860D94"/>
    <w:rsid w:val="008647DA"/>
    <w:rsid w:val="0086584E"/>
    <w:rsid w:val="00893877"/>
    <w:rsid w:val="00894CBB"/>
    <w:rsid w:val="00896D15"/>
    <w:rsid w:val="008A5C11"/>
    <w:rsid w:val="008C20E8"/>
    <w:rsid w:val="008C2A8A"/>
    <w:rsid w:val="008E648D"/>
    <w:rsid w:val="008E6BE7"/>
    <w:rsid w:val="008E76D2"/>
    <w:rsid w:val="00900D09"/>
    <w:rsid w:val="00906825"/>
    <w:rsid w:val="00913B9B"/>
    <w:rsid w:val="00916AD1"/>
    <w:rsid w:val="0092087D"/>
    <w:rsid w:val="009526CA"/>
    <w:rsid w:val="009535E3"/>
    <w:rsid w:val="00962334"/>
    <w:rsid w:val="00963C25"/>
    <w:rsid w:val="00963D11"/>
    <w:rsid w:val="0097765D"/>
    <w:rsid w:val="00977B4A"/>
    <w:rsid w:val="00983DF4"/>
    <w:rsid w:val="00986554"/>
    <w:rsid w:val="009873D4"/>
    <w:rsid w:val="009922FA"/>
    <w:rsid w:val="009A4E34"/>
    <w:rsid w:val="009A552B"/>
    <w:rsid w:val="009B24E3"/>
    <w:rsid w:val="009C4D83"/>
    <w:rsid w:val="009C7A50"/>
    <w:rsid w:val="009D103F"/>
    <w:rsid w:val="009D1A9D"/>
    <w:rsid w:val="009D36CA"/>
    <w:rsid w:val="009D38E9"/>
    <w:rsid w:val="009E50AF"/>
    <w:rsid w:val="00A0192B"/>
    <w:rsid w:val="00A30A12"/>
    <w:rsid w:val="00A72FC5"/>
    <w:rsid w:val="00A745C5"/>
    <w:rsid w:val="00A76AF4"/>
    <w:rsid w:val="00A81039"/>
    <w:rsid w:val="00A869F8"/>
    <w:rsid w:val="00A92774"/>
    <w:rsid w:val="00A9316F"/>
    <w:rsid w:val="00AA692F"/>
    <w:rsid w:val="00AB282A"/>
    <w:rsid w:val="00AB40AE"/>
    <w:rsid w:val="00AB7C87"/>
    <w:rsid w:val="00AC15AB"/>
    <w:rsid w:val="00AC6DF2"/>
    <w:rsid w:val="00AD513C"/>
    <w:rsid w:val="00AE15C2"/>
    <w:rsid w:val="00AE5154"/>
    <w:rsid w:val="00AE5F14"/>
    <w:rsid w:val="00B13EF9"/>
    <w:rsid w:val="00B26B28"/>
    <w:rsid w:val="00B30DDE"/>
    <w:rsid w:val="00B3632E"/>
    <w:rsid w:val="00B367B9"/>
    <w:rsid w:val="00B37849"/>
    <w:rsid w:val="00B61410"/>
    <w:rsid w:val="00B61587"/>
    <w:rsid w:val="00B669E3"/>
    <w:rsid w:val="00B71513"/>
    <w:rsid w:val="00B71816"/>
    <w:rsid w:val="00B87ADD"/>
    <w:rsid w:val="00B87D60"/>
    <w:rsid w:val="00B91319"/>
    <w:rsid w:val="00B95083"/>
    <w:rsid w:val="00B96426"/>
    <w:rsid w:val="00BA6AD8"/>
    <w:rsid w:val="00BB114D"/>
    <w:rsid w:val="00BB499A"/>
    <w:rsid w:val="00BC3186"/>
    <w:rsid w:val="00BC4DFE"/>
    <w:rsid w:val="00BC759E"/>
    <w:rsid w:val="00BD3579"/>
    <w:rsid w:val="00BD5ED3"/>
    <w:rsid w:val="00BE709D"/>
    <w:rsid w:val="00BF3AD4"/>
    <w:rsid w:val="00BF6146"/>
    <w:rsid w:val="00C034AA"/>
    <w:rsid w:val="00C051F0"/>
    <w:rsid w:val="00C124C0"/>
    <w:rsid w:val="00C27C16"/>
    <w:rsid w:val="00C32AEC"/>
    <w:rsid w:val="00C331DF"/>
    <w:rsid w:val="00C511FE"/>
    <w:rsid w:val="00C65E74"/>
    <w:rsid w:val="00C704E2"/>
    <w:rsid w:val="00C73760"/>
    <w:rsid w:val="00C81B8A"/>
    <w:rsid w:val="00C8721B"/>
    <w:rsid w:val="00C92F9C"/>
    <w:rsid w:val="00C9679D"/>
    <w:rsid w:val="00CA25D7"/>
    <w:rsid w:val="00CA2C6D"/>
    <w:rsid w:val="00CA5574"/>
    <w:rsid w:val="00CA626F"/>
    <w:rsid w:val="00CC66B7"/>
    <w:rsid w:val="00CD0A28"/>
    <w:rsid w:val="00CD1FB5"/>
    <w:rsid w:val="00D0478A"/>
    <w:rsid w:val="00D144D8"/>
    <w:rsid w:val="00D16CA5"/>
    <w:rsid w:val="00D17C7C"/>
    <w:rsid w:val="00D26004"/>
    <w:rsid w:val="00D32E32"/>
    <w:rsid w:val="00D51452"/>
    <w:rsid w:val="00D51748"/>
    <w:rsid w:val="00D57E11"/>
    <w:rsid w:val="00D6315B"/>
    <w:rsid w:val="00D70E10"/>
    <w:rsid w:val="00D761B0"/>
    <w:rsid w:val="00DA057C"/>
    <w:rsid w:val="00DC0CFB"/>
    <w:rsid w:val="00DD5C1A"/>
    <w:rsid w:val="00DD6C7C"/>
    <w:rsid w:val="00E0100B"/>
    <w:rsid w:val="00E072EE"/>
    <w:rsid w:val="00E17817"/>
    <w:rsid w:val="00E21080"/>
    <w:rsid w:val="00E23108"/>
    <w:rsid w:val="00E35F17"/>
    <w:rsid w:val="00E36713"/>
    <w:rsid w:val="00E44BC2"/>
    <w:rsid w:val="00E44C8C"/>
    <w:rsid w:val="00E46B70"/>
    <w:rsid w:val="00E5634C"/>
    <w:rsid w:val="00E62B13"/>
    <w:rsid w:val="00E6379F"/>
    <w:rsid w:val="00E67925"/>
    <w:rsid w:val="00E856FF"/>
    <w:rsid w:val="00E85E8B"/>
    <w:rsid w:val="00E872DE"/>
    <w:rsid w:val="00E90C3E"/>
    <w:rsid w:val="00E94E4C"/>
    <w:rsid w:val="00EA394C"/>
    <w:rsid w:val="00EC0667"/>
    <w:rsid w:val="00EC5864"/>
    <w:rsid w:val="00ED75E3"/>
    <w:rsid w:val="00EE0277"/>
    <w:rsid w:val="00EF0114"/>
    <w:rsid w:val="00EF3C77"/>
    <w:rsid w:val="00F012C3"/>
    <w:rsid w:val="00F1010B"/>
    <w:rsid w:val="00F201DF"/>
    <w:rsid w:val="00F2094F"/>
    <w:rsid w:val="00F2795D"/>
    <w:rsid w:val="00F362F5"/>
    <w:rsid w:val="00F42ABE"/>
    <w:rsid w:val="00F50810"/>
    <w:rsid w:val="00F61561"/>
    <w:rsid w:val="00F634C2"/>
    <w:rsid w:val="00F6524E"/>
    <w:rsid w:val="00F70257"/>
    <w:rsid w:val="00F75A8E"/>
    <w:rsid w:val="00F8626C"/>
    <w:rsid w:val="00F86FEB"/>
    <w:rsid w:val="00F8711A"/>
    <w:rsid w:val="00F970A1"/>
    <w:rsid w:val="00FA3893"/>
    <w:rsid w:val="00FB2CBA"/>
    <w:rsid w:val="00FB30A0"/>
    <w:rsid w:val="00FB3539"/>
    <w:rsid w:val="00FC3361"/>
    <w:rsid w:val="00FC6279"/>
    <w:rsid w:val="00FD22EA"/>
    <w:rsid w:val="00FD2339"/>
    <w:rsid w:val="00FE271E"/>
    <w:rsid w:val="00FE2727"/>
    <w:rsid w:val="00FE3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93421C"/>
  <w15:chartTrackingRefBased/>
  <w15:docId w15:val="{93EE2FDA-6B0A-41EA-92CA-E08A481E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049"/>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963D11"/>
    <w:pPr>
      <w:spacing w:before="100" w:beforeAutospacing="1" w:after="100" w:afterAutospacing="1"/>
      <w:outlineLvl w:val="3"/>
    </w:pPr>
    <w:rPr>
      <w:rFonts w:eastAsia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0049"/>
    <w:rPr>
      <w:color w:val="0000FF"/>
      <w:u w:val="single"/>
    </w:rPr>
  </w:style>
  <w:style w:type="character" w:customStyle="1" w:styleId="ApplytoFoMdescripChar">
    <w:name w:val="Apply to &amp; FoM descrip Char"/>
    <w:link w:val="ApplytoFoMdescrip"/>
    <w:locked/>
    <w:rsid w:val="006E0049"/>
    <w:rPr>
      <w:rFonts w:ascii="Tahoma" w:hAnsi="Tahoma" w:cs="Tahoma"/>
      <w:sz w:val="18"/>
    </w:rPr>
  </w:style>
  <w:style w:type="paragraph" w:customStyle="1" w:styleId="ApplytoFoMdescrip">
    <w:name w:val="Apply to &amp; FoM descrip"/>
    <w:basedOn w:val="Normal"/>
    <w:link w:val="ApplytoFoMdescripChar"/>
    <w:rsid w:val="006E0049"/>
    <w:pPr>
      <w:spacing w:after="120" w:line="280" w:lineRule="exact"/>
    </w:pPr>
    <w:rPr>
      <w:rFonts w:ascii="Tahoma" w:eastAsiaTheme="minorHAnsi" w:hAnsi="Tahoma" w:cs="Tahoma"/>
      <w:sz w:val="18"/>
      <w:szCs w:val="22"/>
    </w:rPr>
  </w:style>
  <w:style w:type="character" w:customStyle="1" w:styleId="ubcmedwebChar">
    <w:name w:val="ubc &amp; med web Char"/>
    <w:link w:val="ubcmedweb"/>
    <w:locked/>
    <w:rsid w:val="006E0049"/>
    <w:rPr>
      <w:rFonts w:ascii="Calibri" w:hAnsi="Calibri"/>
      <w:color w:val="FFFFFF"/>
      <w:sz w:val="32"/>
      <w:szCs w:val="28"/>
    </w:rPr>
  </w:style>
  <w:style w:type="paragraph" w:customStyle="1" w:styleId="ubcmedweb">
    <w:name w:val="ubc &amp; med web"/>
    <w:basedOn w:val="Normal"/>
    <w:link w:val="ubcmedwebChar"/>
    <w:rsid w:val="006E0049"/>
    <w:pPr>
      <w:spacing w:line="280" w:lineRule="atLeast"/>
      <w:jc w:val="center"/>
    </w:pPr>
    <w:rPr>
      <w:rFonts w:ascii="Calibri" w:eastAsiaTheme="minorHAnsi" w:hAnsi="Calibri" w:cstheme="minorBidi"/>
      <w:color w:val="FFFFFF"/>
      <w:sz w:val="32"/>
      <w:szCs w:val="28"/>
    </w:rPr>
  </w:style>
  <w:style w:type="paragraph" w:customStyle="1" w:styleId="Vision">
    <w:name w:val="Vision"/>
    <w:basedOn w:val="BodyText"/>
    <w:rsid w:val="006E0049"/>
    <w:rPr>
      <w:rFonts w:ascii="Georgia" w:hAnsi="Georgia"/>
      <w:i/>
      <w:color w:val="004685"/>
      <w:spacing w:val="24"/>
      <w:sz w:val="22"/>
      <w:szCs w:val="22"/>
    </w:rPr>
  </w:style>
  <w:style w:type="paragraph" w:customStyle="1" w:styleId="StyleEquityImmigrationCentered">
    <w:name w:val="Style Equity &amp; Immigration + Centered"/>
    <w:basedOn w:val="Normal"/>
    <w:rsid w:val="006E0049"/>
    <w:pPr>
      <w:jc w:val="center"/>
    </w:pPr>
    <w:rPr>
      <w:rFonts w:ascii="Calibri" w:hAnsi="Calibri"/>
      <w:i/>
      <w:iCs/>
      <w:color w:val="333333"/>
      <w:sz w:val="18"/>
    </w:rPr>
  </w:style>
  <w:style w:type="character" w:customStyle="1" w:styleId="Subtitlereversed">
    <w:name w:val="Subtitle reversed"/>
    <w:rsid w:val="006E0049"/>
    <w:rPr>
      <w:rFonts w:ascii="Calibri" w:hAnsi="Calibri" w:hint="default"/>
      <w:bCs/>
      <w:color w:val="FFFFFF"/>
      <w:sz w:val="24"/>
    </w:rPr>
  </w:style>
  <w:style w:type="character" w:customStyle="1" w:styleId="CharAttribute4">
    <w:name w:val="CharAttribute4"/>
    <w:rsid w:val="006E0049"/>
    <w:rPr>
      <w:rFonts w:ascii="Calibri" w:eastAsia="Calibri" w:hAnsi="Calibri" w:hint="default"/>
    </w:rPr>
  </w:style>
  <w:style w:type="paragraph" w:styleId="BodyText">
    <w:name w:val="Body Text"/>
    <w:basedOn w:val="Normal"/>
    <w:link w:val="BodyTextChar"/>
    <w:uiPriority w:val="99"/>
    <w:unhideWhenUsed/>
    <w:rsid w:val="006E0049"/>
    <w:pPr>
      <w:spacing w:after="120"/>
    </w:pPr>
  </w:style>
  <w:style w:type="character" w:customStyle="1" w:styleId="BodyTextChar">
    <w:name w:val="Body Text Char"/>
    <w:basedOn w:val="DefaultParagraphFont"/>
    <w:link w:val="BodyText"/>
    <w:uiPriority w:val="99"/>
    <w:rsid w:val="006E0049"/>
    <w:rPr>
      <w:rFonts w:ascii="Times New Roman" w:eastAsia="Times New Roman" w:hAnsi="Times New Roman" w:cs="Times New Roman"/>
      <w:sz w:val="24"/>
      <w:szCs w:val="20"/>
    </w:rPr>
  </w:style>
  <w:style w:type="paragraph" w:styleId="Title">
    <w:name w:val="Title"/>
    <w:basedOn w:val="Normal"/>
    <w:link w:val="TitleChar"/>
    <w:qFormat/>
    <w:rsid w:val="006E0049"/>
    <w:pPr>
      <w:jc w:val="center"/>
    </w:pPr>
    <w:rPr>
      <w:rFonts w:ascii="Arial" w:hAnsi="Arial"/>
      <w:b/>
      <w:sz w:val="22"/>
    </w:rPr>
  </w:style>
  <w:style w:type="character" w:customStyle="1" w:styleId="TitleChar">
    <w:name w:val="Title Char"/>
    <w:basedOn w:val="DefaultParagraphFont"/>
    <w:link w:val="Title"/>
    <w:rsid w:val="006E0049"/>
    <w:rPr>
      <w:rFonts w:ascii="Arial" w:eastAsia="Times New Roman" w:hAnsi="Arial" w:cs="Times New Roman"/>
      <w:b/>
      <w:szCs w:val="20"/>
    </w:rPr>
  </w:style>
  <w:style w:type="character" w:styleId="CommentReference">
    <w:name w:val="annotation reference"/>
    <w:basedOn w:val="DefaultParagraphFont"/>
    <w:uiPriority w:val="99"/>
    <w:semiHidden/>
    <w:unhideWhenUsed/>
    <w:rsid w:val="006E0049"/>
    <w:rPr>
      <w:sz w:val="16"/>
      <w:szCs w:val="16"/>
    </w:rPr>
  </w:style>
  <w:style w:type="paragraph" w:styleId="CommentText">
    <w:name w:val="annotation text"/>
    <w:basedOn w:val="Normal"/>
    <w:link w:val="CommentTextChar"/>
    <w:uiPriority w:val="99"/>
    <w:semiHidden/>
    <w:unhideWhenUsed/>
    <w:rsid w:val="006E0049"/>
    <w:rPr>
      <w:sz w:val="20"/>
    </w:rPr>
  </w:style>
  <w:style w:type="character" w:customStyle="1" w:styleId="CommentTextChar">
    <w:name w:val="Comment Text Char"/>
    <w:basedOn w:val="DefaultParagraphFont"/>
    <w:link w:val="CommentText"/>
    <w:uiPriority w:val="99"/>
    <w:semiHidden/>
    <w:rsid w:val="006E00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0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4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25E0"/>
    <w:rPr>
      <w:b/>
      <w:bCs/>
    </w:rPr>
  </w:style>
  <w:style w:type="character" w:customStyle="1" w:styleId="CommentSubjectChar">
    <w:name w:val="Comment Subject Char"/>
    <w:basedOn w:val="CommentTextChar"/>
    <w:link w:val="CommentSubject"/>
    <w:uiPriority w:val="99"/>
    <w:semiHidden/>
    <w:rsid w:val="006925E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E50AF"/>
    <w:pPr>
      <w:tabs>
        <w:tab w:val="center" w:pos="4680"/>
        <w:tab w:val="right" w:pos="9360"/>
      </w:tabs>
    </w:pPr>
  </w:style>
  <w:style w:type="character" w:customStyle="1" w:styleId="HeaderChar">
    <w:name w:val="Header Char"/>
    <w:basedOn w:val="DefaultParagraphFont"/>
    <w:link w:val="Header"/>
    <w:uiPriority w:val="99"/>
    <w:rsid w:val="009E50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50AF"/>
    <w:pPr>
      <w:tabs>
        <w:tab w:val="center" w:pos="4680"/>
        <w:tab w:val="right" w:pos="9360"/>
      </w:tabs>
    </w:pPr>
  </w:style>
  <w:style w:type="character" w:customStyle="1" w:styleId="FooterChar">
    <w:name w:val="Footer Char"/>
    <w:basedOn w:val="DefaultParagraphFont"/>
    <w:link w:val="Footer"/>
    <w:uiPriority w:val="99"/>
    <w:rsid w:val="009E50AF"/>
    <w:rPr>
      <w:rFonts w:ascii="Times New Roman" w:eastAsia="Times New Roman" w:hAnsi="Times New Roman" w:cs="Times New Roman"/>
      <w:sz w:val="24"/>
      <w:szCs w:val="20"/>
    </w:rPr>
  </w:style>
  <w:style w:type="character" w:customStyle="1" w:styleId="pslongeditbox">
    <w:name w:val="pslongeditbox"/>
    <w:basedOn w:val="DefaultParagraphFont"/>
    <w:rsid w:val="00154E54"/>
  </w:style>
  <w:style w:type="character" w:customStyle="1" w:styleId="Heading4Char">
    <w:name w:val="Heading 4 Char"/>
    <w:basedOn w:val="DefaultParagraphFont"/>
    <w:link w:val="Heading4"/>
    <w:uiPriority w:val="9"/>
    <w:rsid w:val="00963D11"/>
    <w:rPr>
      <w:rFonts w:ascii="Times New Roman" w:hAnsi="Times New Roman" w:cs="Times New Roman"/>
      <w:b/>
      <w:bCs/>
      <w:sz w:val="24"/>
      <w:szCs w:val="24"/>
    </w:rPr>
  </w:style>
  <w:style w:type="paragraph" w:styleId="NormalWeb">
    <w:name w:val="Normal (Web)"/>
    <w:basedOn w:val="Normal"/>
    <w:uiPriority w:val="99"/>
    <w:unhideWhenUsed/>
    <w:rsid w:val="00FB3539"/>
    <w:pPr>
      <w:spacing w:before="100" w:beforeAutospacing="1" w:after="100" w:afterAutospacing="1"/>
    </w:pPr>
    <w:rPr>
      <w:rFonts w:eastAsiaTheme="minorEastAsia"/>
      <w:szCs w:val="24"/>
      <w:lang w:val="en-CA"/>
    </w:rPr>
  </w:style>
  <w:style w:type="character" w:styleId="FollowedHyperlink">
    <w:name w:val="FollowedHyperlink"/>
    <w:basedOn w:val="DefaultParagraphFont"/>
    <w:uiPriority w:val="99"/>
    <w:semiHidden/>
    <w:unhideWhenUsed/>
    <w:rsid w:val="00CD1FB5"/>
    <w:rPr>
      <w:color w:val="954F72" w:themeColor="followedHyperlink"/>
      <w:u w:val="single"/>
    </w:rPr>
  </w:style>
  <w:style w:type="character" w:styleId="Strong">
    <w:name w:val="Strong"/>
    <w:basedOn w:val="DefaultParagraphFont"/>
    <w:uiPriority w:val="22"/>
    <w:qFormat/>
    <w:rsid w:val="00F012C3"/>
    <w:rPr>
      <w:b/>
      <w:bCs/>
    </w:rPr>
  </w:style>
  <w:style w:type="character" w:styleId="Emphasis">
    <w:name w:val="Emphasis"/>
    <w:basedOn w:val="DefaultParagraphFont"/>
    <w:uiPriority w:val="20"/>
    <w:qFormat/>
    <w:rsid w:val="00F012C3"/>
    <w:rPr>
      <w:i/>
      <w:iCs/>
    </w:rPr>
  </w:style>
  <w:style w:type="paragraph" w:styleId="Revision">
    <w:name w:val="Revision"/>
    <w:hidden/>
    <w:uiPriority w:val="99"/>
    <w:semiHidden/>
    <w:rsid w:val="00F2795D"/>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290B6B"/>
    <w:rPr>
      <w:color w:val="605E5C"/>
      <w:shd w:val="clear" w:color="auto" w:fill="E1DFDD"/>
    </w:rPr>
  </w:style>
  <w:style w:type="character" w:customStyle="1" w:styleId="UnresolvedMention2">
    <w:name w:val="Unresolved Mention2"/>
    <w:basedOn w:val="DefaultParagraphFont"/>
    <w:uiPriority w:val="99"/>
    <w:semiHidden/>
    <w:unhideWhenUsed/>
    <w:rsid w:val="009D36CA"/>
    <w:rPr>
      <w:color w:val="605E5C"/>
      <w:shd w:val="clear" w:color="auto" w:fill="E1DFDD"/>
    </w:rPr>
  </w:style>
  <w:style w:type="paragraph" w:customStyle="1" w:styleId="TableParagraph">
    <w:name w:val="Table Paragraph"/>
    <w:basedOn w:val="Normal"/>
    <w:uiPriority w:val="1"/>
    <w:qFormat/>
    <w:rsid w:val="009D103F"/>
    <w:pPr>
      <w:widowControl w:val="0"/>
      <w:autoSpaceDE w:val="0"/>
      <w:autoSpaceDN w:val="0"/>
      <w:ind w:left="287"/>
    </w:pPr>
    <w:rPr>
      <w:rFonts w:ascii="Arial" w:eastAsia="Arial" w:hAnsi="Arial" w:cs="Arial"/>
      <w:sz w:val="22"/>
      <w:szCs w:val="22"/>
      <w:lang w:bidi="en-US"/>
    </w:rPr>
  </w:style>
  <w:style w:type="character" w:customStyle="1" w:styleId="UnresolvedMention3">
    <w:name w:val="Unresolved Mention3"/>
    <w:basedOn w:val="DefaultParagraphFont"/>
    <w:uiPriority w:val="99"/>
    <w:semiHidden/>
    <w:unhideWhenUsed/>
    <w:rsid w:val="00FC3361"/>
    <w:rPr>
      <w:color w:val="605E5C"/>
      <w:shd w:val="clear" w:color="auto" w:fill="E1DFDD"/>
    </w:rPr>
  </w:style>
  <w:style w:type="character" w:customStyle="1" w:styleId="UnresolvedMention4">
    <w:name w:val="Unresolved Mention4"/>
    <w:basedOn w:val="DefaultParagraphFont"/>
    <w:uiPriority w:val="99"/>
    <w:semiHidden/>
    <w:unhideWhenUsed/>
    <w:rsid w:val="00BB499A"/>
    <w:rPr>
      <w:color w:val="605E5C"/>
      <w:shd w:val="clear" w:color="auto" w:fill="E1DFDD"/>
    </w:rPr>
  </w:style>
  <w:style w:type="character" w:customStyle="1" w:styleId="UnresolvedMention5">
    <w:name w:val="Unresolved Mention5"/>
    <w:basedOn w:val="DefaultParagraphFont"/>
    <w:uiPriority w:val="99"/>
    <w:semiHidden/>
    <w:unhideWhenUsed/>
    <w:rsid w:val="0001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904">
      <w:bodyDiv w:val="1"/>
      <w:marLeft w:val="0"/>
      <w:marRight w:val="0"/>
      <w:marTop w:val="0"/>
      <w:marBottom w:val="0"/>
      <w:divBdr>
        <w:top w:val="none" w:sz="0" w:space="0" w:color="auto"/>
        <w:left w:val="none" w:sz="0" w:space="0" w:color="auto"/>
        <w:bottom w:val="none" w:sz="0" w:space="0" w:color="auto"/>
        <w:right w:val="none" w:sz="0" w:space="0" w:color="auto"/>
      </w:divBdr>
    </w:div>
    <w:div w:id="116146353">
      <w:bodyDiv w:val="1"/>
      <w:marLeft w:val="0"/>
      <w:marRight w:val="0"/>
      <w:marTop w:val="0"/>
      <w:marBottom w:val="0"/>
      <w:divBdr>
        <w:top w:val="none" w:sz="0" w:space="0" w:color="auto"/>
        <w:left w:val="none" w:sz="0" w:space="0" w:color="auto"/>
        <w:bottom w:val="none" w:sz="0" w:space="0" w:color="auto"/>
        <w:right w:val="none" w:sz="0" w:space="0" w:color="auto"/>
      </w:divBdr>
    </w:div>
    <w:div w:id="338041769">
      <w:bodyDiv w:val="1"/>
      <w:marLeft w:val="0"/>
      <w:marRight w:val="0"/>
      <w:marTop w:val="0"/>
      <w:marBottom w:val="0"/>
      <w:divBdr>
        <w:top w:val="none" w:sz="0" w:space="0" w:color="auto"/>
        <w:left w:val="none" w:sz="0" w:space="0" w:color="auto"/>
        <w:bottom w:val="none" w:sz="0" w:space="0" w:color="auto"/>
        <w:right w:val="none" w:sz="0" w:space="0" w:color="auto"/>
      </w:divBdr>
    </w:div>
    <w:div w:id="360086823">
      <w:bodyDiv w:val="1"/>
      <w:marLeft w:val="0"/>
      <w:marRight w:val="0"/>
      <w:marTop w:val="0"/>
      <w:marBottom w:val="0"/>
      <w:divBdr>
        <w:top w:val="none" w:sz="0" w:space="0" w:color="auto"/>
        <w:left w:val="none" w:sz="0" w:space="0" w:color="auto"/>
        <w:bottom w:val="none" w:sz="0" w:space="0" w:color="auto"/>
        <w:right w:val="none" w:sz="0" w:space="0" w:color="auto"/>
      </w:divBdr>
    </w:div>
    <w:div w:id="418530249">
      <w:bodyDiv w:val="1"/>
      <w:marLeft w:val="0"/>
      <w:marRight w:val="0"/>
      <w:marTop w:val="0"/>
      <w:marBottom w:val="0"/>
      <w:divBdr>
        <w:top w:val="none" w:sz="0" w:space="0" w:color="auto"/>
        <w:left w:val="none" w:sz="0" w:space="0" w:color="auto"/>
        <w:bottom w:val="none" w:sz="0" w:space="0" w:color="auto"/>
        <w:right w:val="none" w:sz="0" w:space="0" w:color="auto"/>
      </w:divBdr>
    </w:div>
    <w:div w:id="490565001">
      <w:bodyDiv w:val="1"/>
      <w:marLeft w:val="0"/>
      <w:marRight w:val="0"/>
      <w:marTop w:val="0"/>
      <w:marBottom w:val="0"/>
      <w:divBdr>
        <w:top w:val="none" w:sz="0" w:space="0" w:color="auto"/>
        <w:left w:val="none" w:sz="0" w:space="0" w:color="auto"/>
        <w:bottom w:val="none" w:sz="0" w:space="0" w:color="auto"/>
        <w:right w:val="none" w:sz="0" w:space="0" w:color="auto"/>
      </w:divBdr>
    </w:div>
    <w:div w:id="701126267">
      <w:bodyDiv w:val="1"/>
      <w:marLeft w:val="0"/>
      <w:marRight w:val="0"/>
      <w:marTop w:val="0"/>
      <w:marBottom w:val="0"/>
      <w:divBdr>
        <w:top w:val="none" w:sz="0" w:space="0" w:color="auto"/>
        <w:left w:val="none" w:sz="0" w:space="0" w:color="auto"/>
        <w:bottom w:val="none" w:sz="0" w:space="0" w:color="auto"/>
        <w:right w:val="none" w:sz="0" w:space="0" w:color="auto"/>
      </w:divBdr>
    </w:div>
    <w:div w:id="747924134">
      <w:bodyDiv w:val="1"/>
      <w:marLeft w:val="0"/>
      <w:marRight w:val="0"/>
      <w:marTop w:val="0"/>
      <w:marBottom w:val="0"/>
      <w:divBdr>
        <w:top w:val="none" w:sz="0" w:space="0" w:color="auto"/>
        <w:left w:val="none" w:sz="0" w:space="0" w:color="auto"/>
        <w:bottom w:val="none" w:sz="0" w:space="0" w:color="auto"/>
        <w:right w:val="none" w:sz="0" w:space="0" w:color="auto"/>
      </w:divBdr>
    </w:div>
    <w:div w:id="943730796">
      <w:bodyDiv w:val="1"/>
      <w:marLeft w:val="0"/>
      <w:marRight w:val="0"/>
      <w:marTop w:val="0"/>
      <w:marBottom w:val="0"/>
      <w:divBdr>
        <w:top w:val="none" w:sz="0" w:space="0" w:color="auto"/>
        <w:left w:val="none" w:sz="0" w:space="0" w:color="auto"/>
        <w:bottom w:val="none" w:sz="0" w:space="0" w:color="auto"/>
        <w:right w:val="none" w:sz="0" w:space="0" w:color="auto"/>
      </w:divBdr>
    </w:div>
    <w:div w:id="992758370">
      <w:bodyDiv w:val="1"/>
      <w:marLeft w:val="0"/>
      <w:marRight w:val="0"/>
      <w:marTop w:val="0"/>
      <w:marBottom w:val="0"/>
      <w:divBdr>
        <w:top w:val="none" w:sz="0" w:space="0" w:color="auto"/>
        <w:left w:val="none" w:sz="0" w:space="0" w:color="auto"/>
        <w:bottom w:val="none" w:sz="0" w:space="0" w:color="auto"/>
        <w:right w:val="none" w:sz="0" w:space="0" w:color="auto"/>
      </w:divBdr>
      <w:divsChild>
        <w:div w:id="466052625">
          <w:marLeft w:val="0"/>
          <w:marRight w:val="0"/>
          <w:marTop w:val="0"/>
          <w:marBottom w:val="0"/>
          <w:divBdr>
            <w:top w:val="none" w:sz="0" w:space="0" w:color="auto"/>
            <w:left w:val="none" w:sz="0" w:space="0" w:color="auto"/>
            <w:bottom w:val="none" w:sz="0" w:space="0" w:color="auto"/>
            <w:right w:val="none" w:sz="0" w:space="0" w:color="auto"/>
          </w:divBdr>
          <w:divsChild>
            <w:div w:id="17897858">
              <w:marLeft w:val="0"/>
              <w:marRight w:val="0"/>
              <w:marTop w:val="0"/>
              <w:marBottom w:val="0"/>
              <w:divBdr>
                <w:top w:val="none" w:sz="0" w:space="0" w:color="auto"/>
                <w:left w:val="none" w:sz="0" w:space="0" w:color="auto"/>
                <w:bottom w:val="none" w:sz="0" w:space="0" w:color="auto"/>
                <w:right w:val="none" w:sz="0" w:space="0" w:color="auto"/>
              </w:divBdr>
              <w:divsChild>
                <w:div w:id="429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6537">
      <w:bodyDiv w:val="1"/>
      <w:marLeft w:val="0"/>
      <w:marRight w:val="0"/>
      <w:marTop w:val="0"/>
      <w:marBottom w:val="0"/>
      <w:divBdr>
        <w:top w:val="none" w:sz="0" w:space="0" w:color="auto"/>
        <w:left w:val="none" w:sz="0" w:space="0" w:color="auto"/>
        <w:bottom w:val="none" w:sz="0" w:space="0" w:color="auto"/>
        <w:right w:val="none" w:sz="0" w:space="0" w:color="auto"/>
      </w:divBdr>
    </w:div>
    <w:div w:id="1377847823">
      <w:bodyDiv w:val="1"/>
      <w:marLeft w:val="0"/>
      <w:marRight w:val="0"/>
      <w:marTop w:val="0"/>
      <w:marBottom w:val="0"/>
      <w:divBdr>
        <w:top w:val="none" w:sz="0" w:space="0" w:color="auto"/>
        <w:left w:val="none" w:sz="0" w:space="0" w:color="auto"/>
        <w:bottom w:val="none" w:sz="0" w:space="0" w:color="auto"/>
        <w:right w:val="none" w:sz="0" w:space="0" w:color="auto"/>
      </w:divBdr>
    </w:div>
    <w:div w:id="1645504712">
      <w:bodyDiv w:val="1"/>
      <w:marLeft w:val="0"/>
      <w:marRight w:val="0"/>
      <w:marTop w:val="0"/>
      <w:marBottom w:val="0"/>
      <w:divBdr>
        <w:top w:val="none" w:sz="0" w:space="0" w:color="auto"/>
        <w:left w:val="none" w:sz="0" w:space="0" w:color="auto"/>
        <w:bottom w:val="none" w:sz="0" w:space="0" w:color="auto"/>
        <w:right w:val="none" w:sz="0" w:space="0" w:color="auto"/>
      </w:divBdr>
    </w:div>
    <w:div w:id="1855531907">
      <w:bodyDiv w:val="1"/>
      <w:marLeft w:val="0"/>
      <w:marRight w:val="0"/>
      <w:marTop w:val="0"/>
      <w:marBottom w:val="0"/>
      <w:divBdr>
        <w:top w:val="none" w:sz="0" w:space="0" w:color="auto"/>
        <w:left w:val="none" w:sz="0" w:space="0" w:color="auto"/>
        <w:bottom w:val="none" w:sz="0" w:space="0" w:color="auto"/>
        <w:right w:val="none" w:sz="0" w:space="0" w:color="auto"/>
      </w:divBdr>
    </w:div>
    <w:div w:id="1890610164">
      <w:bodyDiv w:val="1"/>
      <w:marLeft w:val="0"/>
      <w:marRight w:val="0"/>
      <w:marTop w:val="0"/>
      <w:marBottom w:val="0"/>
      <w:divBdr>
        <w:top w:val="none" w:sz="0" w:space="0" w:color="auto"/>
        <w:left w:val="none" w:sz="0" w:space="0" w:color="auto"/>
        <w:bottom w:val="none" w:sz="0" w:space="0" w:color="auto"/>
        <w:right w:val="none" w:sz="0" w:space="0" w:color="auto"/>
      </w:divBdr>
    </w:div>
    <w:div w:id="19457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lly.au@ub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7b18dca9b4c4a346a8a88f6fdcc6a32a">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07022dbdb3da028e1fc87ee0c9eb7ce1"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35BD-BBE7-4748-83A5-A6FAEC401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66B81-CBDA-41E0-98F6-08E4F2F74A30}">
  <ds:schemaRefs>
    <ds:schemaRef ds:uri="http://purl.org/dc/dcmitype/"/>
    <ds:schemaRef ds:uri="a169fe49-86d9-4b9f-a163-9271c3e82536"/>
    <ds:schemaRef ds:uri="http://purl.org/dc/elements/1.1/"/>
    <ds:schemaRef ds:uri="http://schemas.microsoft.com/office/infopath/2007/PartnerControls"/>
    <ds:schemaRef ds:uri="9ec2d0b7-503f-4434-bd5e-691963e6366e"/>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503D452-7C82-44D8-BA3B-5187E5916625}">
  <ds:schemaRefs>
    <ds:schemaRef ds:uri="http://schemas.microsoft.com/sharepoint/v3/contenttype/forms"/>
  </ds:schemaRefs>
</ds:datastoreItem>
</file>

<file path=customXml/itemProps4.xml><?xml version="1.0" encoding="utf-8"?>
<ds:datastoreItem xmlns:ds="http://schemas.openxmlformats.org/officeDocument/2006/customXml" ds:itemID="{169B14ED-F76A-44CB-9579-0E6989BF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Grenier, Amanda</dc:creator>
  <cp:keywords/>
  <dc:description/>
  <cp:lastModifiedBy>Sheikh, Nadia</cp:lastModifiedBy>
  <cp:revision>2</cp:revision>
  <cp:lastPrinted>2020-01-14T22:53:00Z</cp:lastPrinted>
  <dcterms:created xsi:type="dcterms:W3CDTF">2022-01-26T17:37:00Z</dcterms:created>
  <dcterms:modified xsi:type="dcterms:W3CDTF">2022-01-26T17:37:00Z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